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5E2CA" w14:textId="77777777" w:rsidR="00E7397F" w:rsidRPr="00E7397F" w:rsidRDefault="00634C79" w:rsidP="00E7397F">
      <w:pPr>
        <w:pStyle w:val="Titre"/>
        <w:rPr>
          <w:rFonts w:ascii="Calibri Light" w:hAnsi="Calibri Light"/>
          <w:b/>
          <w:sz w:val="36"/>
          <w:lang w:val="en-US"/>
        </w:rPr>
      </w:pPr>
      <w:r w:rsidRPr="00E7397F">
        <w:rPr>
          <w:rFonts w:ascii="Calibri Light" w:hAnsi="Calibri Light"/>
          <w:b/>
          <w:sz w:val="36"/>
          <w:lang w:val="en-US"/>
        </w:rPr>
        <w:t xml:space="preserve">Contribution of the Federation of Catholic Family Associations in Europe to the European Commission </w:t>
      </w:r>
      <w:r w:rsidRPr="00E7397F">
        <w:rPr>
          <w:rFonts w:ascii="Calibri Light" w:hAnsi="Calibri Light"/>
          <w:b/>
          <w:sz w:val="36"/>
          <w:lang w:val="en-GB"/>
        </w:rPr>
        <w:t xml:space="preserve">Public Consultation on </w:t>
      </w:r>
      <w:r w:rsidR="00E7397F" w:rsidRPr="00E7397F">
        <w:rPr>
          <w:rFonts w:ascii="Calibri Light" w:hAnsi="Calibri Light"/>
          <w:b/>
          <w:sz w:val="36"/>
          <w:lang w:val="en-GB"/>
        </w:rPr>
        <w:t>reinforcing Social Europe</w:t>
      </w:r>
    </w:p>
    <w:tbl>
      <w:tblPr>
        <w:tblW w:w="5000" w:type="pct"/>
        <w:tblCellMar>
          <w:left w:w="0" w:type="dxa"/>
          <w:right w:w="0" w:type="dxa"/>
        </w:tblCellMar>
        <w:tblLook w:val="04A0" w:firstRow="1" w:lastRow="0" w:firstColumn="1" w:lastColumn="0" w:noHBand="0" w:noVBand="1"/>
      </w:tblPr>
      <w:tblGrid>
        <w:gridCol w:w="9072"/>
      </w:tblGrid>
      <w:tr w:rsidR="00E7397F" w:rsidRPr="00E7397F" w14:paraId="6F49CC9B" w14:textId="77777777" w:rsidTr="00E7397F">
        <w:tc>
          <w:tcPr>
            <w:tcW w:w="0" w:type="auto"/>
            <w:hideMark/>
          </w:tcPr>
          <w:p w14:paraId="5ECA5BE9" w14:textId="77777777" w:rsidR="00E7397F" w:rsidRPr="00E7397F" w:rsidRDefault="00E7397F">
            <w:pPr>
              <w:rPr>
                <w:rFonts w:asciiTheme="minorHAnsi" w:hAnsiTheme="minorHAnsi"/>
              </w:rPr>
            </w:pPr>
          </w:p>
          <w:tbl>
            <w:tblPr>
              <w:tblpPr w:leftFromText="60" w:rightFromText="60" w:vertAnchor="text"/>
              <w:tblW w:w="5000" w:type="pct"/>
              <w:tblCellMar>
                <w:left w:w="0" w:type="dxa"/>
                <w:right w:w="0" w:type="dxa"/>
              </w:tblCellMar>
              <w:tblLook w:val="04A0" w:firstRow="1" w:lastRow="0" w:firstColumn="1" w:lastColumn="0" w:noHBand="0" w:noVBand="1"/>
            </w:tblPr>
            <w:tblGrid>
              <w:gridCol w:w="9072"/>
            </w:tblGrid>
            <w:tr w:rsidR="00E7397F" w:rsidRPr="00E7397F" w14:paraId="79D4EF97" w14:textId="77777777" w:rsidTr="00E7397F">
              <w:tc>
                <w:tcPr>
                  <w:tcW w:w="5000" w:type="pct"/>
                  <w:vAlign w:val="center"/>
                  <w:hideMark/>
                </w:tcPr>
                <w:p w14:paraId="1434F581" w14:textId="77777777" w:rsidR="00E7397F" w:rsidRDefault="00E7397F" w:rsidP="00E7397F">
                  <w:pPr>
                    <w:jc w:val="both"/>
                    <w:rPr>
                      <w:rFonts w:asciiTheme="minorHAnsi" w:hAnsiTheme="minorHAnsi"/>
                      <w:i/>
                      <w:szCs w:val="24"/>
                      <w:lang w:val="en-US" w:eastAsia="fr-FR"/>
                    </w:rPr>
                  </w:pPr>
                </w:p>
                <w:p w14:paraId="4EBB1301" w14:textId="77777777" w:rsidR="00E7397F" w:rsidRPr="00E7397F" w:rsidRDefault="00E7397F" w:rsidP="00E7397F">
                  <w:pPr>
                    <w:jc w:val="both"/>
                    <w:rPr>
                      <w:rFonts w:asciiTheme="minorHAnsi" w:hAnsiTheme="minorHAnsi"/>
                      <w:i/>
                      <w:szCs w:val="24"/>
                      <w:lang w:val="en-US" w:eastAsia="fr-FR"/>
                    </w:rPr>
                  </w:pPr>
                  <w:r w:rsidRPr="00E7397F">
                    <w:rPr>
                      <w:rFonts w:asciiTheme="minorHAnsi" w:hAnsiTheme="minorHAnsi"/>
                      <w:i/>
                      <w:szCs w:val="24"/>
                      <w:lang w:val="en-US" w:eastAsia="fr-FR"/>
                    </w:rPr>
                    <w:t>The Federation of Catholic Family Associations in Europe (FAFCE) represents 28 national and local associations: we are the voice of families from a Catholic perspective at the European level. FAFCE holds a participatory status with the Council of Europe since 2002 and is a member of the Fundamental Rights Platform of the European Union.</w:t>
                  </w:r>
                </w:p>
              </w:tc>
            </w:tr>
          </w:tbl>
          <w:p w14:paraId="78F87913" w14:textId="77777777" w:rsidR="00E7397F" w:rsidRPr="00E7397F" w:rsidRDefault="00E7397F" w:rsidP="00E7397F">
            <w:pPr>
              <w:rPr>
                <w:rFonts w:asciiTheme="minorHAnsi" w:eastAsia="Times New Roman" w:hAnsiTheme="minorHAnsi"/>
                <w:szCs w:val="24"/>
                <w:lang w:val="en-US" w:eastAsia="fr-FR"/>
              </w:rPr>
            </w:pPr>
          </w:p>
        </w:tc>
      </w:tr>
    </w:tbl>
    <w:p w14:paraId="7D3B3623" w14:textId="77777777" w:rsidR="00634C79" w:rsidRPr="00E7397F" w:rsidRDefault="00634C79" w:rsidP="00634C79">
      <w:pPr>
        <w:spacing w:before="240" w:after="240"/>
        <w:jc w:val="both"/>
        <w:rPr>
          <w:rFonts w:asciiTheme="minorHAnsi" w:hAnsiTheme="minorHAnsi"/>
          <w:b/>
          <w:lang w:val="en-US"/>
        </w:rPr>
      </w:pPr>
    </w:p>
    <w:p w14:paraId="6398E934" w14:textId="77777777" w:rsidR="00E7397F" w:rsidRDefault="00634C79" w:rsidP="00E7397F">
      <w:pPr>
        <w:pStyle w:val="Titre1"/>
      </w:pPr>
      <w:r w:rsidRPr="00E7397F">
        <w:t xml:space="preserve">Chapter 1: </w:t>
      </w:r>
      <w:proofErr w:type="spellStart"/>
      <w:r w:rsidRPr="00E7397F">
        <w:rPr>
          <w:rFonts w:eastAsia="Calibri"/>
        </w:rPr>
        <w:t>Equal</w:t>
      </w:r>
      <w:proofErr w:type="spellEnd"/>
      <w:r w:rsidRPr="00E7397F">
        <w:rPr>
          <w:rFonts w:eastAsia="Calibri"/>
        </w:rPr>
        <w:t xml:space="preserve"> </w:t>
      </w:r>
      <w:proofErr w:type="spellStart"/>
      <w:r w:rsidRPr="00E7397F">
        <w:rPr>
          <w:rFonts w:eastAsia="Calibri"/>
        </w:rPr>
        <w:t>opportunities</w:t>
      </w:r>
      <w:proofErr w:type="spellEnd"/>
      <w:r w:rsidRPr="00E7397F">
        <w:rPr>
          <w:rFonts w:eastAsia="Calibri"/>
        </w:rPr>
        <w:t xml:space="preserve"> </w:t>
      </w:r>
      <w:proofErr w:type="spellStart"/>
      <w:r w:rsidRPr="00E7397F">
        <w:rPr>
          <w:rFonts w:eastAsia="Calibri"/>
        </w:rPr>
        <w:t>and</w:t>
      </w:r>
      <w:proofErr w:type="spellEnd"/>
      <w:r w:rsidRPr="00E7397F">
        <w:rPr>
          <w:rFonts w:eastAsia="Calibri"/>
        </w:rPr>
        <w:t xml:space="preserve"> </w:t>
      </w:r>
      <w:proofErr w:type="spellStart"/>
      <w:r w:rsidRPr="00E7397F">
        <w:rPr>
          <w:rFonts w:eastAsia="Calibri"/>
        </w:rPr>
        <w:t>access</w:t>
      </w:r>
      <w:proofErr w:type="spellEnd"/>
      <w:r w:rsidRPr="00E7397F">
        <w:rPr>
          <w:rFonts w:eastAsia="Calibri"/>
        </w:rPr>
        <w:t xml:space="preserve"> </w:t>
      </w:r>
      <w:proofErr w:type="spellStart"/>
      <w:r w:rsidRPr="00E7397F">
        <w:rPr>
          <w:rFonts w:eastAsia="Calibri"/>
        </w:rPr>
        <w:t>to</w:t>
      </w:r>
      <w:proofErr w:type="spellEnd"/>
      <w:r w:rsidRPr="00E7397F">
        <w:rPr>
          <w:rFonts w:eastAsia="Calibri"/>
        </w:rPr>
        <w:t xml:space="preserve"> </w:t>
      </w:r>
      <w:proofErr w:type="spellStart"/>
      <w:r w:rsidRPr="00E7397F">
        <w:rPr>
          <w:rFonts w:eastAsia="Calibri"/>
        </w:rPr>
        <w:t>the</w:t>
      </w:r>
      <w:proofErr w:type="spellEnd"/>
      <w:r w:rsidRPr="00E7397F">
        <w:rPr>
          <w:rFonts w:eastAsia="Calibri"/>
        </w:rPr>
        <w:t xml:space="preserve"> </w:t>
      </w:r>
      <w:proofErr w:type="spellStart"/>
      <w:r w:rsidRPr="00E7397F">
        <w:rPr>
          <w:rFonts w:eastAsia="Calibri"/>
        </w:rPr>
        <w:t>labour</w:t>
      </w:r>
      <w:proofErr w:type="spellEnd"/>
      <w:r w:rsidRPr="00E7397F">
        <w:rPr>
          <w:rFonts w:eastAsia="Calibri"/>
        </w:rPr>
        <w:t xml:space="preserve"> </w:t>
      </w:r>
      <w:proofErr w:type="spellStart"/>
      <w:r w:rsidRPr="00E7397F">
        <w:rPr>
          <w:rFonts w:eastAsia="Calibri"/>
        </w:rPr>
        <w:t>market</w:t>
      </w:r>
      <w:proofErr w:type="spellEnd"/>
    </w:p>
    <w:p w14:paraId="7C375FE8" w14:textId="77777777" w:rsidR="00634C79" w:rsidRPr="00E7397F" w:rsidRDefault="00634C79" w:rsidP="00E7397F">
      <w:pPr>
        <w:pStyle w:val="Titre2"/>
        <w:rPr>
          <w:lang w:val="en-US"/>
        </w:rPr>
      </w:pPr>
      <w:r w:rsidRPr="00E7397F">
        <w:rPr>
          <w:lang w:val="en-US"/>
        </w:rPr>
        <w:t>Education, training and life-long learning</w:t>
      </w:r>
    </w:p>
    <w:p w14:paraId="73673652" w14:textId="77777777" w:rsidR="00634C79" w:rsidRPr="00E7397F" w:rsidRDefault="00634C79" w:rsidP="00634C79">
      <w:pPr>
        <w:spacing w:before="240" w:after="240"/>
        <w:jc w:val="both"/>
        <w:rPr>
          <w:rFonts w:asciiTheme="minorHAnsi" w:hAnsiTheme="minorHAnsi"/>
          <w:i/>
          <w:lang w:val="en-US"/>
        </w:rPr>
      </w:pPr>
      <w:r w:rsidRPr="00E7397F">
        <w:rPr>
          <w:rFonts w:asciiTheme="minorHAnsi" w:hAnsiTheme="minorHAnsi"/>
          <w:i/>
          <w:lang w:val="en-US"/>
        </w:rPr>
        <w:t xml:space="preserve">Improve access to education for all children </w:t>
      </w:r>
    </w:p>
    <w:p w14:paraId="599BEF7C"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t xml:space="preserve">As education is one of the key instruments to combat poverty and social exclusion, it is crucial to ensure an equal access of all children to education. Learning from the lessons of COVID-19, enabling financial support for digital equipment of families is much needed, especially for single-parents, low-income and large families. Special attention must be devoted to children’s security online with regards to the fight against child pornography, online child sexual abuse and the access of minors to online pornography. </w:t>
      </w:r>
    </w:p>
    <w:p w14:paraId="4E3F4016"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t xml:space="preserve">In addition, education policy programs must always consider the parent's primary role of educators and respect their educational decisions. Overall, family-friendly policies remain an efficient mean to support children’s access to education, as a better work-life balance of parents improve the quantity and quality of time available to help their children in their schooling.  </w:t>
      </w:r>
    </w:p>
    <w:p w14:paraId="6B8A763D" w14:textId="544FA97D" w:rsidR="00634C79" w:rsidRPr="00E7397F" w:rsidRDefault="00BA38BD" w:rsidP="00634C79">
      <w:pPr>
        <w:spacing w:before="240" w:after="240"/>
        <w:jc w:val="both"/>
        <w:rPr>
          <w:rFonts w:asciiTheme="minorHAnsi" w:hAnsiTheme="minorHAnsi"/>
          <w:i/>
          <w:lang w:val="en-US"/>
        </w:rPr>
      </w:pPr>
      <w:r>
        <w:rPr>
          <w:rFonts w:asciiTheme="minorHAnsi" w:hAnsiTheme="minorHAnsi"/>
          <w:i/>
          <w:lang w:val="en-US"/>
        </w:rPr>
        <w:t>Tackle</w:t>
      </w:r>
      <w:r w:rsidR="00634C79" w:rsidRPr="00E7397F">
        <w:rPr>
          <w:rFonts w:asciiTheme="minorHAnsi" w:hAnsiTheme="minorHAnsi"/>
          <w:i/>
          <w:lang w:val="en-US"/>
        </w:rPr>
        <w:t xml:space="preserve"> the digital gap</w:t>
      </w:r>
    </w:p>
    <w:p w14:paraId="39E6F1BB"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t xml:space="preserve">Digital education is key to create a more inclusive society for the elderly, and can be an efficient tool to combat loneliness and support intergenerational bonds. There is a need to ensure the integration of the elderly in the community by developing digital tools to facilitate family and community care. </w:t>
      </w:r>
    </w:p>
    <w:p w14:paraId="6BD4583D" w14:textId="77777777" w:rsidR="00E7397F" w:rsidRDefault="00E7397F" w:rsidP="00634C79">
      <w:pPr>
        <w:spacing w:before="240" w:after="240"/>
        <w:jc w:val="both"/>
        <w:rPr>
          <w:rFonts w:asciiTheme="minorHAnsi" w:hAnsiTheme="minorHAnsi"/>
          <w:lang w:val="en-US"/>
        </w:rPr>
      </w:pPr>
    </w:p>
    <w:p w14:paraId="4C4A1D09" w14:textId="77777777" w:rsidR="00634C79" w:rsidRPr="00BA38BD" w:rsidRDefault="00634C79" w:rsidP="00E7397F">
      <w:pPr>
        <w:pStyle w:val="Titre2"/>
        <w:rPr>
          <w:lang w:val="en-US"/>
        </w:rPr>
      </w:pPr>
      <w:r w:rsidRPr="00BA38BD">
        <w:rPr>
          <w:lang w:val="en-US"/>
        </w:rPr>
        <w:t>Gender equality</w:t>
      </w:r>
    </w:p>
    <w:p w14:paraId="5248CC4B" w14:textId="77777777" w:rsidR="00634C79" w:rsidRPr="00E7397F" w:rsidRDefault="00634C79" w:rsidP="00634C79">
      <w:pPr>
        <w:spacing w:before="240" w:after="240"/>
        <w:jc w:val="both"/>
        <w:rPr>
          <w:rFonts w:asciiTheme="minorHAnsi" w:hAnsiTheme="minorHAnsi"/>
          <w:i/>
          <w:lang w:val="en-US"/>
        </w:rPr>
      </w:pPr>
      <w:r w:rsidRPr="00E7397F">
        <w:rPr>
          <w:rFonts w:asciiTheme="minorHAnsi" w:hAnsiTheme="minorHAnsi"/>
          <w:i/>
          <w:lang w:val="en-US"/>
        </w:rPr>
        <w:t>Fight maternal mobbing</w:t>
      </w:r>
    </w:p>
    <w:p w14:paraId="4DD233E9" w14:textId="77777777" w:rsidR="00634C79" w:rsidRPr="00E7397F" w:rsidRDefault="00634C79" w:rsidP="00634C79">
      <w:pPr>
        <w:jc w:val="both"/>
        <w:rPr>
          <w:rFonts w:asciiTheme="minorHAnsi" w:hAnsiTheme="minorHAnsi"/>
          <w:lang w:val="en-US"/>
        </w:rPr>
      </w:pPr>
      <w:r w:rsidRPr="00E7397F">
        <w:rPr>
          <w:rFonts w:asciiTheme="minorHAnsi" w:hAnsiTheme="minorHAnsi"/>
          <w:lang w:val="en-US"/>
        </w:rPr>
        <w:t xml:space="preserve">Women still face today greater discrimination in the </w:t>
      </w:r>
      <w:proofErr w:type="spellStart"/>
      <w:r w:rsidRPr="00E7397F">
        <w:rPr>
          <w:rFonts w:asciiTheme="minorHAnsi" w:hAnsiTheme="minorHAnsi"/>
          <w:lang w:val="en-US"/>
        </w:rPr>
        <w:t>labour</w:t>
      </w:r>
      <w:proofErr w:type="spellEnd"/>
      <w:r w:rsidRPr="00E7397F">
        <w:rPr>
          <w:rFonts w:asciiTheme="minorHAnsi" w:hAnsiTheme="minorHAnsi"/>
          <w:lang w:val="en-US"/>
        </w:rPr>
        <w:t xml:space="preserve"> market, which most often comes from the perceived risks by employers of costs connected to the maternity. “Mobbing” </w:t>
      </w:r>
      <w:r w:rsidRPr="00E7397F">
        <w:rPr>
          <w:rFonts w:asciiTheme="minorHAnsi" w:hAnsiTheme="minorHAnsi"/>
          <w:lang w:val="en-US"/>
        </w:rPr>
        <w:lastRenderedPageBreak/>
        <w:t>describes health-harming abusive conducts at work, which “</w:t>
      </w:r>
      <w:r w:rsidRPr="00E7397F">
        <w:rPr>
          <w:rFonts w:asciiTheme="minorHAnsi" w:hAnsiTheme="minorHAnsi"/>
          <w:i/>
          <w:lang w:val="en-US"/>
        </w:rPr>
        <w:t>attempt to force a person out of the workplace through unjustified accusations, humiliation, general harassment, emotional abuse, and/or terror</w:t>
      </w:r>
      <w:r w:rsidRPr="00E7397F">
        <w:rPr>
          <w:rFonts w:asciiTheme="minorHAnsi" w:hAnsiTheme="minorHAnsi"/>
          <w:lang w:val="en-US"/>
        </w:rPr>
        <w:t>”.</w:t>
      </w:r>
      <w:r w:rsidRPr="00E7397F">
        <w:rPr>
          <w:rStyle w:val="Appelnotedebasdep"/>
          <w:rFonts w:asciiTheme="minorHAnsi" w:hAnsiTheme="minorHAnsi"/>
          <w:lang w:val="en-US"/>
        </w:rPr>
        <w:footnoteReference w:id="1"/>
      </w:r>
      <w:r w:rsidRPr="00E7397F">
        <w:rPr>
          <w:rFonts w:asciiTheme="minorHAnsi" w:hAnsiTheme="minorHAnsi"/>
          <w:lang w:val="en-US"/>
        </w:rPr>
        <w:t xml:space="preserve">  Maternal mobbing not only target pregnant women and mothers, but also women who desire to have children. Maternal mobbing is a direct violation of Principles 2, 3, 4, 5, 6 and 7 of the European Pillars of Social Rights. </w:t>
      </w:r>
    </w:p>
    <w:p w14:paraId="141E433F" w14:textId="77777777" w:rsidR="00634C79" w:rsidRPr="00E7397F" w:rsidRDefault="00634C79" w:rsidP="00634C79">
      <w:pPr>
        <w:jc w:val="both"/>
        <w:rPr>
          <w:rFonts w:asciiTheme="minorHAnsi" w:hAnsiTheme="minorHAnsi"/>
          <w:lang w:val="en-US"/>
        </w:rPr>
      </w:pPr>
    </w:p>
    <w:p w14:paraId="680673F1" w14:textId="77777777" w:rsidR="00634C79" w:rsidRPr="00E7397F" w:rsidRDefault="00634C79" w:rsidP="00634C79">
      <w:pPr>
        <w:jc w:val="both"/>
        <w:rPr>
          <w:rFonts w:asciiTheme="minorHAnsi" w:hAnsiTheme="minorHAnsi"/>
          <w:lang w:val="en-US"/>
        </w:rPr>
      </w:pPr>
      <w:r w:rsidRPr="00E7397F">
        <w:rPr>
          <w:rFonts w:asciiTheme="minorHAnsi" w:hAnsiTheme="minorHAnsi"/>
          <w:lang w:val="en-US"/>
        </w:rPr>
        <w:t xml:space="preserve">Motherhood changes the way in which women are viewed as workers in terms of expected work focus, proficiency and commitment, which creates a ground for discriminatory practices: disincentives to maternity, refusal to recruit, detrimental changes in the terms of the contract of employment upon return from maternity leave, harassment, refusal to extend fixed-term contracts of employment and even dismissal. </w:t>
      </w:r>
    </w:p>
    <w:p w14:paraId="5A9ADD42" w14:textId="77777777" w:rsidR="00634C79" w:rsidRPr="00E7397F" w:rsidRDefault="00634C79" w:rsidP="00634C79">
      <w:pPr>
        <w:jc w:val="both"/>
        <w:rPr>
          <w:rFonts w:asciiTheme="minorHAnsi" w:hAnsiTheme="minorHAnsi"/>
          <w:lang w:val="en-US"/>
        </w:rPr>
      </w:pPr>
    </w:p>
    <w:p w14:paraId="02271EB9" w14:textId="77777777" w:rsidR="00634C79" w:rsidRPr="00E7397F" w:rsidRDefault="00634C79" w:rsidP="00634C79">
      <w:pPr>
        <w:jc w:val="both"/>
        <w:rPr>
          <w:rFonts w:asciiTheme="minorHAnsi" w:hAnsiTheme="minorHAnsi"/>
          <w:lang w:val="en-US"/>
        </w:rPr>
      </w:pPr>
      <w:r w:rsidRPr="00E7397F">
        <w:rPr>
          <w:rFonts w:asciiTheme="minorHAnsi" w:hAnsiTheme="minorHAnsi"/>
          <w:lang w:val="en-US"/>
        </w:rPr>
        <w:t>In 2019, the European Parliament voted a Resolution on “</w:t>
      </w:r>
      <w:hyperlink r:id="rId8" w:history="1">
        <w:r w:rsidRPr="00E7397F">
          <w:rPr>
            <w:rStyle w:val="Lienhypertexte"/>
            <w:rFonts w:asciiTheme="minorHAnsi" w:hAnsiTheme="minorHAnsi"/>
            <w:lang w:val="en-US"/>
          </w:rPr>
          <w:t>Measures to prevent and combat mobbing and sexual harassment at the workplace, in public spaces, and in political life in the EU</w:t>
        </w:r>
      </w:hyperlink>
      <w:r w:rsidRPr="00E7397F">
        <w:rPr>
          <w:rFonts w:asciiTheme="minorHAnsi" w:hAnsiTheme="minorHAnsi"/>
          <w:lang w:val="en-US"/>
        </w:rPr>
        <w:t>”, stating that “</w:t>
      </w:r>
      <w:r w:rsidRPr="00E7397F">
        <w:rPr>
          <w:rFonts w:asciiTheme="minorHAnsi" w:hAnsiTheme="minorHAnsi"/>
          <w:i/>
          <w:lang w:val="en-US"/>
        </w:rPr>
        <w:t>the fight against harassment on grounds of pregnancy and motherhood is necessary in order to achieve a true work-life balance for women</w:t>
      </w:r>
      <w:r w:rsidRPr="00E7397F">
        <w:rPr>
          <w:rFonts w:asciiTheme="minorHAnsi" w:hAnsiTheme="minorHAnsi"/>
          <w:lang w:val="en-US"/>
        </w:rPr>
        <w:t>” and calling “</w:t>
      </w:r>
      <w:r w:rsidRPr="00E7397F">
        <w:rPr>
          <w:rFonts w:asciiTheme="minorHAnsi" w:hAnsiTheme="minorHAnsi"/>
          <w:i/>
          <w:lang w:val="en-US"/>
        </w:rPr>
        <w:t xml:space="preserve">on the Commission and the Member States to </w:t>
      </w:r>
      <w:proofErr w:type="spellStart"/>
      <w:r w:rsidRPr="00E7397F">
        <w:rPr>
          <w:rFonts w:asciiTheme="minorHAnsi" w:hAnsiTheme="minorHAnsi"/>
          <w:i/>
          <w:lang w:val="en-US"/>
        </w:rPr>
        <w:t>recognise</w:t>
      </w:r>
      <w:proofErr w:type="spellEnd"/>
      <w:r w:rsidRPr="00E7397F">
        <w:rPr>
          <w:rFonts w:asciiTheme="minorHAnsi" w:hAnsiTheme="minorHAnsi"/>
          <w:i/>
          <w:lang w:val="en-US"/>
        </w:rPr>
        <w:t xml:space="preserve"> the phenomenon of harassment on grounds of pregnancy and motherhood in employment</w:t>
      </w:r>
      <w:r w:rsidRPr="00E7397F">
        <w:rPr>
          <w:rFonts w:asciiTheme="minorHAnsi" w:hAnsiTheme="minorHAnsi"/>
          <w:lang w:val="en-US"/>
        </w:rPr>
        <w:t>”.</w:t>
      </w:r>
    </w:p>
    <w:p w14:paraId="31D24858" w14:textId="77777777" w:rsidR="00634C79" w:rsidRPr="00E7397F" w:rsidRDefault="00634C79" w:rsidP="00634C79">
      <w:pPr>
        <w:spacing w:before="120" w:after="120"/>
        <w:ind w:right="170"/>
        <w:jc w:val="both"/>
        <w:rPr>
          <w:rFonts w:asciiTheme="minorHAnsi" w:eastAsia="Times New Roman" w:hAnsiTheme="minorHAnsi"/>
          <w:lang w:val="en-US" w:eastAsia="fr-BE"/>
        </w:rPr>
      </w:pPr>
      <w:proofErr w:type="gramStart"/>
      <w:r w:rsidRPr="00E7397F">
        <w:rPr>
          <w:rFonts w:asciiTheme="minorHAnsi" w:hAnsiTheme="minorHAnsi"/>
          <w:lang w:val="en-US"/>
        </w:rPr>
        <w:t>In order to</w:t>
      </w:r>
      <w:proofErr w:type="gramEnd"/>
      <w:r w:rsidRPr="00E7397F">
        <w:rPr>
          <w:rFonts w:asciiTheme="minorHAnsi" w:hAnsiTheme="minorHAnsi"/>
          <w:lang w:val="en-US"/>
        </w:rPr>
        <w:t xml:space="preserve"> meet work and family aspirations, women rely on the flexibility of their employers and the support of public policies. It is crucial for the </w:t>
      </w:r>
      <w:proofErr w:type="spellStart"/>
      <w:r w:rsidRPr="00E7397F">
        <w:rPr>
          <w:rFonts w:asciiTheme="minorHAnsi" w:hAnsiTheme="minorHAnsi"/>
          <w:lang w:val="en-US"/>
        </w:rPr>
        <w:t>labour</w:t>
      </w:r>
      <w:proofErr w:type="spellEnd"/>
      <w:r w:rsidRPr="00E7397F">
        <w:rPr>
          <w:rFonts w:asciiTheme="minorHAnsi" w:hAnsiTheme="minorHAnsi"/>
          <w:lang w:val="en-US"/>
        </w:rPr>
        <w:t xml:space="preserve"> market to adapt to mothers’ needs, both through a flexible </w:t>
      </w:r>
      <w:proofErr w:type="spellStart"/>
      <w:r w:rsidRPr="00E7397F">
        <w:rPr>
          <w:rFonts w:asciiTheme="minorHAnsi" w:hAnsiTheme="minorHAnsi"/>
          <w:lang w:val="en-US"/>
        </w:rPr>
        <w:t>labour</w:t>
      </w:r>
      <w:proofErr w:type="spellEnd"/>
      <w:r w:rsidRPr="00E7397F">
        <w:rPr>
          <w:rFonts w:asciiTheme="minorHAnsi" w:hAnsiTheme="minorHAnsi"/>
          <w:lang w:val="en-US"/>
        </w:rPr>
        <w:t xml:space="preserve"> policy and a comprehensive family policy. </w:t>
      </w:r>
      <w:r w:rsidRPr="00E7397F">
        <w:rPr>
          <w:rFonts w:asciiTheme="minorHAnsi" w:eastAsia="Times New Roman" w:hAnsiTheme="minorHAnsi"/>
          <w:lang w:val="en-US" w:eastAsia="fr-BE"/>
        </w:rPr>
        <w:t xml:space="preserve"> </w:t>
      </w:r>
      <w:r w:rsidRPr="00E7397F">
        <w:rPr>
          <w:rFonts w:asciiTheme="minorHAnsi" w:hAnsiTheme="minorHAnsi"/>
          <w:lang w:val="en-US"/>
        </w:rPr>
        <w:t xml:space="preserve">The overall goal is to ensure women the financial, cultural and mental freedom </w:t>
      </w:r>
      <w:r w:rsidRPr="00E7397F">
        <w:rPr>
          <w:rFonts w:asciiTheme="minorHAnsi" w:eastAsia="Times New Roman" w:hAnsiTheme="minorHAnsi"/>
          <w:lang w:val="en-US" w:eastAsia="fr-BE"/>
        </w:rPr>
        <w:t xml:space="preserve">to balance their work and family aspirations on their own terms. It is crucial to: </w:t>
      </w:r>
    </w:p>
    <w:p w14:paraId="6B2E2718" w14:textId="77777777" w:rsidR="00634C79" w:rsidRPr="00E7397F" w:rsidRDefault="00634C79" w:rsidP="00634C79">
      <w:pPr>
        <w:pStyle w:val="Pardeliste"/>
        <w:numPr>
          <w:ilvl w:val="0"/>
          <w:numId w:val="9"/>
        </w:numPr>
        <w:contextualSpacing/>
        <w:jc w:val="both"/>
        <w:rPr>
          <w:rFonts w:asciiTheme="minorHAnsi" w:hAnsiTheme="minorHAnsi"/>
          <w:sz w:val="22"/>
          <w:szCs w:val="22"/>
          <w:lang w:val="en-US"/>
        </w:rPr>
      </w:pPr>
      <w:r w:rsidRPr="00E7397F">
        <w:rPr>
          <w:rFonts w:asciiTheme="minorHAnsi" w:hAnsiTheme="minorHAnsi"/>
          <w:sz w:val="22"/>
          <w:szCs w:val="22"/>
          <w:lang w:val="en-US"/>
        </w:rPr>
        <w:t xml:space="preserve">Legislatively </w:t>
      </w:r>
      <w:proofErr w:type="spellStart"/>
      <w:r w:rsidRPr="00E7397F">
        <w:rPr>
          <w:rFonts w:asciiTheme="minorHAnsi" w:hAnsiTheme="minorHAnsi"/>
          <w:sz w:val="22"/>
          <w:szCs w:val="22"/>
          <w:lang w:val="en-US"/>
        </w:rPr>
        <w:t>recognise</w:t>
      </w:r>
      <w:proofErr w:type="spellEnd"/>
      <w:r w:rsidRPr="00E7397F">
        <w:rPr>
          <w:rFonts w:asciiTheme="minorHAnsi" w:hAnsiTheme="minorHAnsi"/>
          <w:sz w:val="22"/>
          <w:szCs w:val="22"/>
          <w:lang w:val="en-US"/>
        </w:rPr>
        <w:t xml:space="preserve"> the phenomenon of maternal mobbing, as called by the 2019 European Parliament resolution;</w:t>
      </w:r>
    </w:p>
    <w:p w14:paraId="649EAD5E" w14:textId="77777777" w:rsidR="00634C79" w:rsidRPr="00E7397F" w:rsidRDefault="00634C79" w:rsidP="00634C79">
      <w:pPr>
        <w:pStyle w:val="Pardeliste"/>
        <w:numPr>
          <w:ilvl w:val="0"/>
          <w:numId w:val="9"/>
        </w:numPr>
        <w:contextualSpacing/>
        <w:jc w:val="both"/>
        <w:rPr>
          <w:rFonts w:asciiTheme="minorHAnsi" w:hAnsiTheme="minorHAnsi"/>
          <w:sz w:val="22"/>
          <w:szCs w:val="22"/>
          <w:lang w:val="en-US"/>
        </w:rPr>
      </w:pPr>
      <w:r w:rsidRPr="00E7397F">
        <w:rPr>
          <w:rFonts w:asciiTheme="minorHAnsi" w:hAnsiTheme="minorHAnsi"/>
          <w:sz w:val="22"/>
          <w:szCs w:val="22"/>
          <w:lang w:val="en-US"/>
        </w:rPr>
        <w:t xml:space="preserve">Identify discriminatory practices toward pregnant women and mothers in the workplace; </w:t>
      </w:r>
    </w:p>
    <w:p w14:paraId="366DCD7C" w14:textId="77777777" w:rsidR="00634C79" w:rsidRPr="00E7397F" w:rsidRDefault="00634C79" w:rsidP="00634C79">
      <w:pPr>
        <w:pStyle w:val="Pardeliste"/>
        <w:numPr>
          <w:ilvl w:val="0"/>
          <w:numId w:val="9"/>
        </w:numPr>
        <w:contextualSpacing/>
        <w:jc w:val="both"/>
        <w:rPr>
          <w:rFonts w:asciiTheme="minorHAnsi" w:hAnsiTheme="minorHAnsi"/>
          <w:sz w:val="22"/>
          <w:szCs w:val="22"/>
          <w:lang w:val="en-US"/>
        </w:rPr>
      </w:pPr>
      <w:r w:rsidRPr="00E7397F">
        <w:rPr>
          <w:rFonts w:asciiTheme="minorHAnsi" w:hAnsiTheme="minorHAnsi"/>
          <w:sz w:val="22"/>
          <w:szCs w:val="22"/>
          <w:lang w:val="en-US"/>
        </w:rPr>
        <w:t>Raise awareness and implement transparencies measures regarding women, pregnant women and mothers’ rights in the workplace;</w:t>
      </w:r>
    </w:p>
    <w:p w14:paraId="2D70DBD3" w14:textId="77777777" w:rsidR="00634C79" w:rsidRPr="00E7397F" w:rsidRDefault="00634C79" w:rsidP="00634C79">
      <w:pPr>
        <w:pStyle w:val="Pardeliste"/>
        <w:numPr>
          <w:ilvl w:val="0"/>
          <w:numId w:val="9"/>
        </w:numPr>
        <w:contextualSpacing/>
        <w:jc w:val="both"/>
        <w:rPr>
          <w:rFonts w:asciiTheme="minorHAnsi" w:hAnsiTheme="minorHAnsi"/>
          <w:sz w:val="22"/>
          <w:szCs w:val="22"/>
          <w:lang w:val="en-US"/>
        </w:rPr>
      </w:pPr>
      <w:r w:rsidRPr="00E7397F">
        <w:rPr>
          <w:rFonts w:asciiTheme="minorHAnsi" w:hAnsiTheme="minorHAnsi"/>
          <w:sz w:val="22"/>
          <w:szCs w:val="22"/>
          <w:lang w:val="en-US"/>
        </w:rPr>
        <w:t>Offer concrete help for victims of maternal mobbing.</w:t>
      </w:r>
    </w:p>
    <w:p w14:paraId="5DADF5F5" w14:textId="77777777" w:rsidR="00634C79" w:rsidRPr="00E7397F" w:rsidRDefault="00634C79" w:rsidP="00634C79">
      <w:pPr>
        <w:jc w:val="both"/>
        <w:rPr>
          <w:rFonts w:asciiTheme="minorHAnsi" w:eastAsia="Times New Roman" w:hAnsiTheme="minorHAnsi"/>
          <w:lang w:val="en-US" w:eastAsia="fr-BE"/>
        </w:rPr>
      </w:pPr>
      <w:r w:rsidRPr="00E7397F">
        <w:rPr>
          <w:rFonts w:asciiTheme="minorHAnsi" w:hAnsiTheme="minorHAnsi"/>
          <w:lang w:val="en-US"/>
        </w:rPr>
        <w:tab/>
      </w:r>
      <w:r w:rsidRPr="00E7397F">
        <w:rPr>
          <w:rFonts w:asciiTheme="minorHAnsi" w:hAnsiTheme="minorHAnsi"/>
          <w:lang w:val="en-US"/>
        </w:rPr>
        <w:tab/>
      </w:r>
      <w:r w:rsidRPr="00E7397F">
        <w:rPr>
          <w:rFonts w:asciiTheme="minorHAnsi" w:hAnsiTheme="minorHAnsi"/>
          <w:lang w:val="en-US"/>
        </w:rPr>
        <w:tab/>
      </w:r>
      <w:r w:rsidRPr="00E7397F">
        <w:rPr>
          <w:rFonts w:asciiTheme="minorHAnsi" w:hAnsiTheme="minorHAnsi"/>
          <w:lang w:val="en-US"/>
        </w:rPr>
        <w:tab/>
      </w:r>
      <w:r w:rsidRPr="00E7397F">
        <w:rPr>
          <w:rFonts w:asciiTheme="minorHAnsi" w:hAnsiTheme="minorHAnsi"/>
          <w:lang w:val="en-US"/>
        </w:rPr>
        <w:tab/>
      </w:r>
      <w:r w:rsidRPr="00E7397F">
        <w:rPr>
          <w:rFonts w:asciiTheme="minorHAnsi" w:hAnsiTheme="minorHAnsi"/>
          <w:lang w:val="en-US"/>
        </w:rPr>
        <w:tab/>
      </w:r>
    </w:p>
    <w:p w14:paraId="75C19CB4" w14:textId="77777777" w:rsidR="00634C79" w:rsidRPr="00BA38BD" w:rsidRDefault="00634C79" w:rsidP="00E7397F">
      <w:pPr>
        <w:pStyle w:val="Titre2"/>
        <w:rPr>
          <w:lang w:val="en-US"/>
        </w:rPr>
      </w:pPr>
      <w:r w:rsidRPr="00BA38BD">
        <w:rPr>
          <w:lang w:val="en-US"/>
        </w:rPr>
        <w:t>Equal opportunities</w:t>
      </w:r>
    </w:p>
    <w:p w14:paraId="1FA5AA64" w14:textId="77777777" w:rsidR="00634C79" w:rsidRPr="00E7397F" w:rsidRDefault="00634C79" w:rsidP="00634C79">
      <w:pPr>
        <w:spacing w:before="240" w:after="240"/>
        <w:jc w:val="both"/>
        <w:rPr>
          <w:rFonts w:asciiTheme="minorHAnsi" w:hAnsiTheme="minorHAnsi"/>
          <w:i/>
          <w:lang w:val="en-US"/>
        </w:rPr>
      </w:pPr>
      <w:r w:rsidRPr="00E7397F">
        <w:rPr>
          <w:rFonts w:asciiTheme="minorHAnsi" w:hAnsiTheme="minorHAnsi"/>
          <w:i/>
          <w:lang w:val="en-US"/>
        </w:rPr>
        <w:t xml:space="preserve">Erase the obstacles faced by families in their role </w:t>
      </w:r>
    </w:p>
    <w:p w14:paraId="318681B1"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t xml:space="preserve">In a context of pandemic and disastrous economic consequences, families face many obstacles when fulfilling their role, and struggle to reconcile childcare and schooling at home, along with work obligations and domestic tasks. However, this extraordinary situation should not make us forget the ordinary precariousness of having children for a family. </w:t>
      </w:r>
    </w:p>
    <w:p w14:paraId="102A2218"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t xml:space="preserve">From an economic point of view alone, it is crucial to recall that the family is not a cost but, on the contrary, generates savings for public finances and is a driving force for economic development. Indeed, the family naturally contributes to the common good through its public interest functions of education, care and even generation of children. </w:t>
      </w:r>
    </w:p>
    <w:p w14:paraId="3B6AAE70"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lastRenderedPageBreak/>
        <w:t xml:space="preserve">The unpaid work is often not considered as a work because it does not produce </w:t>
      </w:r>
      <w:proofErr w:type="spellStart"/>
      <w:r w:rsidRPr="00E7397F">
        <w:rPr>
          <w:rFonts w:asciiTheme="minorHAnsi" w:hAnsiTheme="minorHAnsi"/>
          <w:lang w:val="en-US"/>
        </w:rPr>
        <w:t>monetarised</w:t>
      </w:r>
      <w:proofErr w:type="spellEnd"/>
      <w:r w:rsidRPr="00E7397F">
        <w:rPr>
          <w:rFonts w:asciiTheme="minorHAnsi" w:hAnsiTheme="minorHAnsi"/>
          <w:lang w:val="en-US"/>
        </w:rPr>
        <w:t xml:space="preserve"> services. However, working for free does not mean that nothing is produced, on the contrary. The family, in the care and education of children, not only generates human capital, but also produces quality services for the society, free of charge. A family therefore acts not only as a mere agent of consumption, but also as an agent of service production. This function should also have consequences for lower taxes, as it already happens for example for companies.</w:t>
      </w:r>
    </w:p>
    <w:p w14:paraId="06B2CF9D"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t xml:space="preserve">Families are big consumers and pay a very high amount of taxes on products. Yet, many necessary products for families (diapers, baby milk) are taxed. A first possibility to reduce family costs without increasing public expenditure would be to erase the value-added taxes (VAT) on the basic products of consumption of families. </w:t>
      </w:r>
    </w:p>
    <w:p w14:paraId="14D3741C"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t xml:space="preserve">Families are a crucial asset in supporting the economic recovery from crisis, such as the current pandemic. They are not only consumers, but represent </w:t>
      </w:r>
      <w:proofErr w:type="gramStart"/>
      <w:r w:rsidRPr="00E7397F">
        <w:rPr>
          <w:rFonts w:asciiTheme="minorHAnsi" w:hAnsiTheme="minorHAnsi"/>
          <w:lang w:val="en-US"/>
        </w:rPr>
        <w:t>as well a long-term investment</w:t>
      </w:r>
      <w:proofErr w:type="gramEnd"/>
      <w:r w:rsidRPr="00E7397F">
        <w:rPr>
          <w:rFonts w:asciiTheme="minorHAnsi" w:hAnsiTheme="minorHAnsi"/>
          <w:lang w:val="en-US"/>
        </w:rPr>
        <w:t xml:space="preserve"> for the future. In addition, their savings are directly financing the banking system. Supporting them is away to invest in a virtuous circle of long term and sustainable economic development. Monetary policies should encourage banks to keep lending to families. </w:t>
      </w:r>
    </w:p>
    <w:p w14:paraId="0F1A00E2"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t xml:space="preserve">Enabling families to fulfil their role is rather an investment than a public expenditure for states. In that sense, the State has a responsibility not only to prevent family poverty, but above all to remove any obstacle that would prevent the family from fulfilling its role under the best possible conditions. This is a matter of fair recognition of a service provided by families. In that sense, fiscal justice is crucial to grant families equal opportunities. </w:t>
      </w:r>
    </w:p>
    <w:p w14:paraId="73A0A61B" w14:textId="77777777" w:rsidR="00E7397F" w:rsidRPr="00E7397F" w:rsidRDefault="00E7397F" w:rsidP="00634C79">
      <w:pPr>
        <w:jc w:val="both"/>
        <w:rPr>
          <w:rFonts w:asciiTheme="minorHAnsi" w:hAnsiTheme="minorHAnsi"/>
          <w:lang w:val="en-US"/>
        </w:rPr>
      </w:pPr>
    </w:p>
    <w:p w14:paraId="75114900" w14:textId="77777777" w:rsidR="00634C79" w:rsidRPr="00E7397F" w:rsidRDefault="00634C79" w:rsidP="00E7397F">
      <w:pPr>
        <w:pStyle w:val="Titre1"/>
        <w:rPr>
          <w:lang w:val="en-US"/>
        </w:rPr>
      </w:pPr>
      <w:r w:rsidRPr="00E7397F">
        <w:rPr>
          <w:lang w:val="en-US"/>
        </w:rPr>
        <w:t>Chapter II: Fair working conditions</w:t>
      </w:r>
    </w:p>
    <w:p w14:paraId="332A741F" w14:textId="77777777" w:rsidR="00634C79" w:rsidRPr="00E7397F" w:rsidRDefault="00634C79" w:rsidP="00634C79">
      <w:pPr>
        <w:jc w:val="both"/>
        <w:rPr>
          <w:rFonts w:asciiTheme="minorHAnsi" w:hAnsiTheme="minorHAnsi"/>
          <w:lang w:val="en-US"/>
        </w:rPr>
      </w:pPr>
      <w:r w:rsidRPr="00E7397F">
        <w:rPr>
          <w:rFonts w:asciiTheme="minorHAnsi" w:hAnsiTheme="minorHAnsi"/>
          <w:lang w:val="en-US"/>
        </w:rPr>
        <w:tab/>
      </w:r>
      <w:r w:rsidRPr="00E7397F">
        <w:rPr>
          <w:rFonts w:asciiTheme="minorHAnsi" w:hAnsiTheme="minorHAnsi"/>
          <w:lang w:val="en-US"/>
        </w:rPr>
        <w:tab/>
      </w:r>
      <w:r w:rsidRPr="00E7397F">
        <w:rPr>
          <w:rFonts w:asciiTheme="minorHAnsi" w:hAnsiTheme="minorHAnsi"/>
          <w:lang w:val="en-US"/>
        </w:rPr>
        <w:tab/>
      </w:r>
      <w:r w:rsidRPr="00E7397F">
        <w:rPr>
          <w:rFonts w:asciiTheme="minorHAnsi" w:hAnsiTheme="minorHAnsi"/>
          <w:lang w:val="en-US"/>
        </w:rPr>
        <w:tab/>
      </w:r>
      <w:r w:rsidRPr="00E7397F">
        <w:rPr>
          <w:rFonts w:asciiTheme="minorHAnsi" w:hAnsiTheme="minorHAnsi"/>
          <w:lang w:val="en-US"/>
        </w:rPr>
        <w:tab/>
      </w:r>
      <w:r w:rsidRPr="00E7397F">
        <w:rPr>
          <w:rFonts w:asciiTheme="minorHAnsi" w:hAnsiTheme="minorHAnsi"/>
          <w:lang w:val="en-US"/>
        </w:rPr>
        <w:tab/>
      </w:r>
      <w:r w:rsidRPr="00E7397F">
        <w:rPr>
          <w:rFonts w:asciiTheme="minorHAnsi" w:hAnsiTheme="minorHAnsi"/>
          <w:lang w:val="en-US"/>
        </w:rPr>
        <w:tab/>
      </w:r>
    </w:p>
    <w:p w14:paraId="7EB58B1F" w14:textId="77777777" w:rsidR="00634C79" w:rsidRPr="00BA38BD" w:rsidRDefault="00634C79" w:rsidP="00E7397F">
      <w:pPr>
        <w:pStyle w:val="Titre2"/>
        <w:rPr>
          <w:lang w:val="en-US"/>
        </w:rPr>
      </w:pPr>
      <w:r w:rsidRPr="00BA38BD">
        <w:rPr>
          <w:lang w:val="en-US"/>
        </w:rPr>
        <w:t>Work-life balance</w:t>
      </w:r>
      <w:r w:rsidRPr="00BA38BD">
        <w:rPr>
          <w:lang w:val="en-US"/>
        </w:rPr>
        <w:tab/>
      </w:r>
      <w:r w:rsidRPr="00BA38BD">
        <w:rPr>
          <w:lang w:val="en-US"/>
        </w:rPr>
        <w:tab/>
      </w:r>
      <w:r w:rsidRPr="00BA38BD">
        <w:rPr>
          <w:lang w:val="en-US"/>
        </w:rPr>
        <w:tab/>
      </w:r>
    </w:p>
    <w:p w14:paraId="7A10C6C5" w14:textId="2F2D353F" w:rsidR="00BA38BD" w:rsidRPr="00BA38BD" w:rsidRDefault="00BA38BD" w:rsidP="00634C79">
      <w:pPr>
        <w:spacing w:before="240" w:after="240"/>
        <w:jc w:val="both"/>
        <w:rPr>
          <w:rFonts w:asciiTheme="minorHAnsi" w:hAnsiTheme="minorHAnsi"/>
          <w:i/>
          <w:lang w:val="en-US"/>
        </w:rPr>
      </w:pPr>
      <w:r w:rsidRPr="00BA38BD">
        <w:rPr>
          <w:rFonts w:asciiTheme="minorHAnsi" w:hAnsiTheme="minorHAnsi"/>
          <w:i/>
          <w:lang w:val="en-US"/>
        </w:rPr>
        <w:t>Support parents</w:t>
      </w:r>
      <w:r>
        <w:rPr>
          <w:rFonts w:asciiTheme="minorHAnsi" w:hAnsiTheme="minorHAnsi"/>
          <w:i/>
          <w:lang w:val="en-US"/>
        </w:rPr>
        <w:t xml:space="preserve"> </w:t>
      </w:r>
    </w:p>
    <w:p w14:paraId="15A71781"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t>Parents today play the most crucial role in the care and the education of their children. Yet they face greater obstacles in their service and need to be supported by family-friendly policies, especially with regards to work-life balance.</w:t>
      </w:r>
    </w:p>
    <w:p w14:paraId="463D716D"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t>Working and having a family is a struggle for parents, especially mothers. In the EU, 34% of women and 23% of men are ineligible for parental leave.</w:t>
      </w:r>
      <w:r w:rsidRPr="00E7397F">
        <w:rPr>
          <w:rStyle w:val="Appelnotedebasdep"/>
          <w:rFonts w:asciiTheme="minorHAnsi" w:hAnsiTheme="minorHAnsi"/>
          <w:lang w:val="en-US"/>
        </w:rPr>
        <w:footnoteReference w:id="2"/>
      </w:r>
      <w:r w:rsidRPr="00E7397F">
        <w:rPr>
          <w:rFonts w:asciiTheme="minorHAnsi" w:hAnsiTheme="minorHAnsi"/>
          <w:lang w:val="en-US"/>
        </w:rPr>
        <w:t xml:space="preserve"> Subsequently, half of parents are constrained to come back to work full-time with no flexible working arrangements.</w:t>
      </w:r>
      <w:r w:rsidRPr="00E7397F">
        <w:rPr>
          <w:rStyle w:val="Appelnotedebasdep"/>
          <w:rFonts w:asciiTheme="minorHAnsi" w:hAnsiTheme="minorHAnsi"/>
          <w:lang w:val="en-US"/>
        </w:rPr>
        <w:footnoteReference w:id="3"/>
      </w:r>
      <w:r w:rsidRPr="00E7397F">
        <w:rPr>
          <w:rFonts w:asciiTheme="minorHAnsi" w:hAnsiTheme="minorHAnsi"/>
          <w:lang w:val="en-US"/>
        </w:rPr>
        <w:t xml:space="preserve"> The lockdown showed us that arrangements for parents to work from home and with flexible working hours are possible and should to be pushed forward. Working parents also need to have access to accessible, affordable and quality child care services. </w:t>
      </w:r>
    </w:p>
    <w:p w14:paraId="3E3539F7"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lastRenderedPageBreak/>
        <w:t xml:space="preserve">Unpaid care work is work. Parents ensuring the full or part-time care of their children must be </w:t>
      </w:r>
      <w:proofErr w:type="spellStart"/>
      <w:r w:rsidRPr="00E7397F">
        <w:rPr>
          <w:rFonts w:asciiTheme="minorHAnsi" w:hAnsiTheme="minorHAnsi"/>
          <w:lang w:val="en-US"/>
        </w:rPr>
        <w:t>recognised</w:t>
      </w:r>
      <w:proofErr w:type="spellEnd"/>
      <w:r w:rsidRPr="00E7397F">
        <w:rPr>
          <w:rFonts w:asciiTheme="minorHAnsi" w:hAnsiTheme="minorHAnsi"/>
          <w:lang w:val="en-US"/>
        </w:rPr>
        <w:t xml:space="preserve"> as a </w:t>
      </w:r>
      <w:proofErr w:type="gramStart"/>
      <w:r w:rsidRPr="00E7397F">
        <w:rPr>
          <w:rFonts w:asciiTheme="minorHAnsi" w:hAnsiTheme="minorHAnsi"/>
          <w:lang w:val="en-US"/>
        </w:rPr>
        <w:t>particular category</w:t>
      </w:r>
      <w:proofErr w:type="gramEnd"/>
      <w:r w:rsidRPr="00E7397F">
        <w:rPr>
          <w:rFonts w:asciiTheme="minorHAnsi" w:hAnsiTheme="minorHAnsi"/>
          <w:lang w:val="en-US"/>
        </w:rPr>
        <w:t xml:space="preserve"> of work that grants access to rights (education, long-life learning, pension). The time taken off for children education or care for older relatives must also be considered in the calculation of pension entitlements.</w:t>
      </w:r>
    </w:p>
    <w:p w14:paraId="1AFD8AA1"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t xml:space="preserve">Freedom of choice must be at the center of work-life balance policies. Parents should be free to </w:t>
      </w:r>
      <w:proofErr w:type="spellStart"/>
      <w:r w:rsidRPr="00E7397F">
        <w:rPr>
          <w:rFonts w:asciiTheme="minorHAnsi" w:hAnsiTheme="minorHAnsi"/>
          <w:lang w:val="en-US"/>
        </w:rPr>
        <w:t>organise</w:t>
      </w:r>
      <w:proofErr w:type="spellEnd"/>
      <w:r w:rsidRPr="00E7397F">
        <w:rPr>
          <w:rFonts w:asciiTheme="minorHAnsi" w:hAnsiTheme="minorHAnsi"/>
          <w:lang w:val="en-US"/>
        </w:rPr>
        <w:t xml:space="preserve"> their work-life balance on their own terms. Work-life balance within a family is a team work that should be respected. </w:t>
      </w:r>
    </w:p>
    <w:p w14:paraId="0BBC0A6C"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t xml:space="preserve">On the level of the Member-States, the EU work-life balance directive must be implemented while respecting the national specificities. EU-Member States also need to be encouraged to go beyond the minimal standards set by the EU directive: </w:t>
      </w:r>
      <w:r w:rsidRPr="00E7397F">
        <w:rPr>
          <w:rFonts w:asciiTheme="minorHAnsi" w:hAnsiTheme="minorHAnsi"/>
          <w:lang w:val="en-US"/>
        </w:rPr>
        <w:tab/>
      </w:r>
    </w:p>
    <w:p w14:paraId="47E89319" w14:textId="77777777" w:rsidR="00634C79" w:rsidRPr="00E7397F" w:rsidRDefault="00634C79" w:rsidP="00634C79">
      <w:pPr>
        <w:pStyle w:val="Pardeliste"/>
        <w:numPr>
          <w:ilvl w:val="0"/>
          <w:numId w:val="10"/>
        </w:numPr>
        <w:spacing w:before="240" w:after="240"/>
        <w:contextualSpacing/>
        <w:jc w:val="both"/>
        <w:rPr>
          <w:rFonts w:asciiTheme="minorHAnsi" w:hAnsiTheme="minorHAnsi"/>
          <w:sz w:val="22"/>
          <w:szCs w:val="22"/>
          <w:lang w:val="en-US"/>
        </w:rPr>
      </w:pPr>
      <w:r w:rsidRPr="00E7397F">
        <w:rPr>
          <w:rFonts w:asciiTheme="minorHAnsi" w:hAnsiTheme="minorHAnsi"/>
          <w:sz w:val="22"/>
          <w:szCs w:val="22"/>
          <w:lang w:val="en-US"/>
        </w:rPr>
        <w:t>Increase the eligibility to maternal and parental leave;</w:t>
      </w:r>
      <w:r w:rsidRPr="00E7397F">
        <w:rPr>
          <w:rFonts w:asciiTheme="minorHAnsi" w:hAnsiTheme="minorHAnsi"/>
          <w:sz w:val="22"/>
          <w:szCs w:val="22"/>
          <w:lang w:val="en-US"/>
        </w:rPr>
        <w:tab/>
      </w:r>
    </w:p>
    <w:p w14:paraId="405FF2F5" w14:textId="77777777" w:rsidR="00634C79" w:rsidRPr="00E7397F" w:rsidRDefault="00634C79" w:rsidP="00634C79">
      <w:pPr>
        <w:pStyle w:val="Pardeliste"/>
        <w:numPr>
          <w:ilvl w:val="0"/>
          <w:numId w:val="10"/>
        </w:numPr>
        <w:spacing w:before="240" w:after="240"/>
        <w:contextualSpacing/>
        <w:jc w:val="both"/>
        <w:rPr>
          <w:rFonts w:asciiTheme="minorHAnsi" w:hAnsiTheme="minorHAnsi"/>
          <w:sz w:val="22"/>
          <w:szCs w:val="22"/>
          <w:lang w:val="en-US"/>
        </w:rPr>
      </w:pPr>
      <w:r w:rsidRPr="00E7397F">
        <w:rPr>
          <w:rFonts w:asciiTheme="minorHAnsi" w:hAnsiTheme="minorHAnsi"/>
          <w:sz w:val="22"/>
          <w:szCs w:val="22"/>
          <w:lang w:val="en-US"/>
        </w:rPr>
        <w:t xml:space="preserve">Legally </w:t>
      </w:r>
      <w:proofErr w:type="spellStart"/>
      <w:r w:rsidRPr="00E7397F">
        <w:rPr>
          <w:rFonts w:asciiTheme="minorHAnsi" w:hAnsiTheme="minorHAnsi"/>
          <w:sz w:val="22"/>
          <w:szCs w:val="22"/>
          <w:lang w:val="en-US"/>
        </w:rPr>
        <w:t>recognise</w:t>
      </w:r>
      <w:proofErr w:type="spellEnd"/>
      <w:r w:rsidRPr="00E7397F">
        <w:rPr>
          <w:rFonts w:asciiTheme="minorHAnsi" w:hAnsiTheme="minorHAnsi"/>
          <w:sz w:val="22"/>
          <w:szCs w:val="22"/>
          <w:lang w:val="en-US"/>
        </w:rPr>
        <w:t xml:space="preserve"> of the value of unpaid family work as a </w:t>
      </w:r>
      <w:proofErr w:type="gramStart"/>
      <w:r w:rsidRPr="00E7397F">
        <w:rPr>
          <w:rFonts w:asciiTheme="minorHAnsi" w:hAnsiTheme="minorHAnsi"/>
          <w:sz w:val="22"/>
          <w:szCs w:val="22"/>
          <w:lang w:val="en-US"/>
        </w:rPr>
        <w:t>particular category</w:t>
      </w:r>
      <w:proofErr w:type="gramEnd"/>
      <w:r w:rsidRPr="00E7397F">
        <w:rPr>
          <w:rFonts w:asciiTheme="minorHAnsi" w:hAnsiTheme="minorHAnsi"/>
          <w:sz w:val="22"/>
          <w:szCs w:val="22"/>
          <w:lang w:val="en-US"/>
        </w:rPr>
        <w:t xml:space="preserve"> of work that give access to pension rights;</w:t>
      </w:r>
      <w:r w:rsidRPr="00E7397F">
        <w:rPr>
          <w:rFonts w:asciiTheme="minorHAnsi" w:hAnsiTheme="minorHAnsi"/>
          <w:sz w:val="22"/>
          <w:szCs w:val="22"/>
          <w:lang w:val="en-US"/>
        </w:rPr>
        <w:tab/>
      </w:r>
    </w:p>
    <w:p w14:paraId="3BF888C8" w14:textId="77777777" w:rsidR="00634C79" w:rsidRPr="00E7397F" w:rsidRDefault="00634C79" w:rsidP="00634C79">
      <w:pPr>
        <w:pStyle w:val="Pardeliste"/>
        <w:numPr>
          <w:ilvl w:val="0"/>
          <w:numId w:val="10"/>
        </w:numPr>
        <w:spacing w:before="240" w:after="240"/>
        <w:contextualSpacing/>
        <w:jc w:val="both"/>
        <w:rPr>
          <w:rFonts w:asciiTheme="minorHAnsi" w:hAnsiTheme="minorHAnsi"/>
          <w:sz w:val="22"/>
          <w:szCs w:val="22"/>
          <w:lang w:val="en-US"/>
        </w:rPr>
      </w:pPr>
      <w:r w:rsidRPr="00E7397F">
        <w:rPr>
          <w:rFonts w:asciiTheme="minorHAnsi" w:hAnsiTheme="minorHAnsi"/>
          <w:sz w:val="22"/>
          <w:szCs w:val="22"/>
          <w:lang w:val="en-US"/>
        </w:rPr>
        <w:t>Ensure access to accessible, affordable and quality childcare services;</w:t>
      </w:r>
    </w:p>
    <w:p w14:paraId="48A42A16" w14:textId="77777777" w:rsidR="00634C79" w:rsidRPr="00E7397F" w:rsidRDefault="00634C79" w:rsidP="00634C79">
      <w:pPr>
        <w:pStyle w:val="Pardeliste"/>
        <w:numPr>
          <w:ilvl w:val="0"/>
          <w:numId w:val="10"/>
        </w:numPr>
        <w:spacing w:before="240" w:after="240"/>
        <w:contextualSpacing/>
        <w:jc w:val="both"/>
        <w:rPr>
          <w:rFonts w:asciiTheme="minorHAnsi" w:hAnsiTheme="minorHAnsi"/>
          <w:sz w:val="22"/>
          <w:szCs w:val="22"/>
          <w:lang w:val="en-US"/>
        </w:rPr>
      </w:pPr>
      <w:r w:rsidRPr="00E7397F">
        <w:rPr>
          <w:rFonts w:asciiTheme="minorHAnsi" w:hAnsiTheme="minorHAnsi"/>
          <w:sz w:val="22"/>
          <w:szCs w:val="22"/>
          <w:lang w:val="en-US"/>
        </w:rPr>
        <w:t>Promote new forms of works for mothers through teleworking and flexible working hours and arrangements;</w:t>
      </w:r>
    </w:p>
    <w:p w14:paraId="5CEF6821" w14:textId="77777777" w:rsidR="00634C79" w:rsidRPr="00E7397F" w:rsidRDefault="00634C79" w:rsidP="00634C79">
      <w:pPr>
        <w:pStyle w:val="Pardeliste"/>
        <w:numPr>
          <w:ilvl w:val="0"/>
          <w:numId w:val="10"/>
        </w:numPr>
        <w:spacing w:before="240" w:after="240"/>
        <w:contextualSpacing/>
        <w:jc w:val="both"/>
        <w:rPr>
          <w:rFonts w:asciiTheme="minorHAnsi" w:hAnsiTheme="minorHAnsi"/>
          <w:sz w:val="22"/>
          <w:szCs w:val="22"/>
          <w:lang w:val="en-US"/>
        </w:rPr>
      </w:pPr>
      <w:r w:rsidRPr="00E7397F">
        <w:rPr>
          <w:rFonts w:asciiTheme="minorHAnsi" w:hAnsiTheme="minorHAnsi"/>
          <w:sz w:val="22"/>
          <w:szCs w:val="22"/>
          <w:lang w:val="en-US"/>
        </w:rPr>
        <w:t>Address the motherhood pay gap and pension pay gap by considering family work and breaks due to motherhood in the calculation of pay and pension entitlements;</w:t>
      </w:r>
    </w:p>
    <w:p w14:paraId="677AA788" w14:textId="77777777" w:rsidR="00634C79" w:rsidRPr="00E7397F" w:rsidRDefault="00634C79" w:rsidP="00634C79">
      <w:pPr>
        <w:pStyle w:val="Pardeliste"/>
        <w:numPr>
          <w:ilvl w:val="0"/>
          <w:numId w:val="10"/>
        </w:numPr>
        <w:spacing w:before="240" w:after="240"/>
        <w:contextualSpacing/>
        <w:jc w:val="both"/>
        <w:rPr>
          <w:rFonts w:asciiTheme="minorHAnsi" w:hAnsiTheme="minorHAnsi"/>
          <w:sz w:val="22"/>
          <w:szCs w:val="22"/>
          <w:lang w:val="en-US"/>
        </w:rPr>
      </w:pPr>
      <w:r w:rsidRPr="00E7397F">
        <w:rPr>
          <w:rFonts w:asciiTheme="minorHAnsi" w:hAnsiTheme="minorHAnsi"/>
          <w:sz w:val="22"/>
          <w:szCs w:val="22"/>
          <w:lang w:val="en-US"/>
        </w:rPr>
        <w:t>Ease lending facilities for families as an economic investment;</w:t>
      </w:r>
    </w:p>
    <w:p w14:paraId="6779FBAC" w14:textId="77777777" w:rsidR="00634C79" w:rsidRPr="00E7397F" w:rsidRDefault="00634C79" w:rsidP="00634C79">
      <w:pPr>
        <w:pStyle w:val="Pardeliste"/>
        <w:numPr>
          <w:ilvl w:val="0"/>
          <w:numId w:val="10"/>
        </w:numPr>
        <w:spacing w:before="240" w:after="240"/>
        <w:contextualSpacing/>
        <w:jc w:val="both"/>
        <w:rPr>
          <w:rFonts w:asciiTheme="minorHAnsi" w:hAnsiTheme="minorHAnsi"/>
          <w:sz w:val="22"/>
          <w:szCs w:val="22"/>
          <w:lang w:val="en-US"/>
        </w:rPr>
      </w:pPr>
      <w:r w:rsidRPr="00E7397F">
        <w:rPr>
          <w:rFonts w:asciiTheme="minorHAnsi" w:hAnsiTheme="minorHAnsi"/>
          <w:sz w:val="22"/>
          <w:szCs w:val="22"/>
          <w:lang w:val="en-US"/>
        </w:rPr>
        <w:t>Erase the value-added taxes on basic products of consumptions of families;</w:t>
      </w:r>
    </w:p>
    <w:p w14:paraId="4DB8EB92" w14:textId="77777777" w:rsidR="00634C79" w:rsidRPr="00E7397F" w:rsidRDefault="00634C79" w:rsidP="00634C79">
      <w:pPr>
        <w:pStyle w:val="Pardeliste"/>
        <w:numPr>
          <w:ilvl w:val="0"/>
          <w:numId w:val="10"/>
        </w:numPr>
        <w:spacing w:before="240" w:after="240"/>
        <w:contextualSpacing/>
        <w:jc w:val="both"/>
        <w:rPr>
          <w:rFonts w:asciiTheme="minorHAnsi" w:hAnsiTheme="minorHAnsi"/>
          <w:sz w:val="22"/>
          <w:szCs w:val="22"/>
          <w:lang w:val="en-US"/>
        </w:rPr>
      </w:pPr>
      <w:r w:rsidRPr="00E7397F">
        <w:rPr>
          <w:rFonts w:asciiTheme="minorHAnsi" w:hAnsiTheme="minorHAnsi"/>
          <w:sz w:val="22"/>
          <w:szCs w:val="22"/>
          <w:lang w:val="en-US"/>
        </w:rPr>
        <w:t>Have a special attention and support for mothers in challenging situations (low-income mothers, single mothers, mothers of large families and mothers with children with disabilities);</w:t>
      </w:r>
    </w:p>
    <w:p w14:paraId="4A322411" w14:textId="77777777" w:rsidR="00634C79" w:rsidRPr="00E7397F" w:rsidRDefault="00634C79" w:rsidP="00634C79">
      <w:pPr>
        <w:pStyle w:val="Pardeliste"/>
        <w:numPr>
          <w:ilvl w:val="0"/>
          <w:numId w:val="10"/>
        </w:numPr>
        <w:spacing w:before="240" w:after="240"/>
        <w:contextualSpacing/>
        <w:jc w:val="both"/>
        <w:rPr>
          <w:rFonts w:asciiTheme="minorHAnsi" w:hAnsiTheme="minorHAnsi"/>
          <w:sz w:val="22"/>
          <w:szCs w:val="22"/>
          <w:lang w:val="en-US"/>
        </w:rPr>
      </w:pPr>
      <w:r w:rsidRPr="00E7397F">
        <w:rPr>
          <w:rFonts w:asciiTheme="minorHAnsi" w:hAnsiTheme="minorHAnsi"/>
          <w:sz w:val="22"/>
          <w:szCs w:val="22"/>
          <w:lang w:val="en-US"/>
        </w:rPr>
        <w:t>Promote a financial, mental and cultural freedom of choice for women regarding the configuration of their work-life balance.</w:t>
      </w:r>
    </w:p>
    <w:p w14:paraId="009E8CD3" w14:textId="77777777" w:rsidR="00E7397F" w:rsidRPr="00E7397F" w:rsidRDefault="00E7397F" w:rsidP="00634C79">
      <w:pPr>
        <w:spacing w:before="240" w:after="240"/>
        <w:jc w:val="both"/>
        <w:rPr>
          <w:rFonts w:asciiTheme="minorHAnsi" w:hAnsiTheme="minorHAnsi"/>
          <w:lang w:val="en-US"/>
        </w:rPr>
      </w:pPr>
    </w:p>
    <w:p w14:paraId="5D8D3CAA" w14:textId="77777777" w:rsidR="00634C79" w:rsidRPr="00E7397F" w:rsidRDefault="00634C79" w:rsidP="00E7397F">
      <w:pPr>
        <w:pStyle w:val="Titre1"/>
        <w:rPr>
          <w:lang w:val="en-US"/>
        </w:rPr>
      </w:pPr>
      <w:r w:rsidRPr="00E7397F">
        <w:rPr>
          <w:lang w:val="en-US"/>
        </w:rPr>
        <w:t>Chapter III: Social protection and inclusion</w:t>
      </w:r>
      <w:r w:rsidRPr="00E7397F">
        <w:rPr>
          <w:lang w:val="en-US"/>
        </w:rPr>
        <w:tab/>
      </w:r>
      <w:r w:rsidRPr="00E7397F">
        <w:rPr>
          <w:lang w:val="en-US"/>
        </w:rPr>
        <w:tab/>
      </w:r>
      <w:r w:rsidRPr="00E7397F">
        <w:rPr>
          <w:lang w:val="en-US"/>
        </w:rPr>
        <w:tab/>
      </w:r>
      <w:r w:rsidRPr="00E7397F">
        <w:rPr>
          <w:lang w:val="en-US"/>
        </w:rPr>
        <w:tab/>
      </w:r>
    </w:p>
    <w:p w14:paraId="0E5D2093" w14:textId="77777777" w:rsidR="00634C79" w:rsidRPr="00BA38BD" w:rsidRDefault="00634C79" w:rsidP="00E7397F">
      <w:pPr>
        <w:pStyle w:val="Titre2"/>
        <w:rPr>
          <w:lang w:val="en-US"/>
        </w:rPr>
      </w:pPr>
      <w:r w:rsidRPr="00BA38BD">
        <w:rPr>
          <w:lang w:val="en-US"/>
        </w:rPr>
        <w:t>Childcare and support to children</w:t>
      </w:r>
    </w:p>
    <w:p w14:paraId="6ECBCDC4" w14:textId="2FCC2E03" w:rsidR="002B504D" w:rsidRPr="002B504D" w:rsidRDefault="002B504D" w:rsidP="00634C79">
      <w:pPr>
        <w:spacing w:before="120" w:after="120"/>
        <w:ind w:right="170"/>
        <w:jc w:val="both"/>
        <w:rPr>
          <w:rFonts w:asciiTheme="minorHAnsi" w:eastAsia="Times New Roman" w:hAnsiTheme="minorHAnsi"/>
          <w:i/>
          <w:lang w:val="en-US" w:eastAsia="fr-BE"/>
        </w:rPr>
      </w:pPr>
      <w:bookmarkStart w:id="0" w:name="_GoBack"/>
      <w:r w:rsidRPr="002B504D">
        <w:rPr>
          <w:rFonts w:asciiTheme="minorHAnsi" w:eastAsia="Times New Roman" w:hAnsiTheme="minorHAnsi"/>
          <w:i/>
          <w:lang w:val="en-US" w:eastAsia="fr-BE"/>
        </w:rPr>
        <w:t xml:space="preserve">Ensure access to childcare services and </w:t>
      </w:r>
      <w:proofErr w:type="spellStart"/>
      <w:r w:rsidRPr="002B504D">
        <w:rPr>
          <w:rFonts w:asciiTheme="minorHAnsi" w:eastAsia="Times New Roman" w:hAnsiTheme="minorHAnsi"/>
          <w:i/>
          <w:lang w:val="en-US" w:eastAsia="fr-BE"/>
        </w:rPr>
        <w:t>recognise</w:t>
      </w:r>
      <w:proofErr w:type="spellEnd"/>
      <w:r w:rsidRPr="002B504D">
        <w:rPr>
          <w:rFonts w:asciiTheme="minorHAnsi" w:eastAsia="Times New Roman" w:hAnsiTheme="minorHAnsi"/>
          <w:i/>
          <w:lang w:val="en-US" w:eastAsia="fr-BE"/>
        </w:rPr>
        <w:t xml:space="preserve"> the value of unpaid work</w:t>
      </w:r>
    </w:p>
    <w:bookmarkEnd w:id="0"/>
    <w:p w14:paraId="25B76C0A" w14:textId="77777777" w:rsidR="00634C79" w:rsidRPr="00E7397F" w:rsidRDefault="00634C79" w:rsidP="00634C79">
      <w:pPr>
        <w:spacing w:before="120" w:after="120"/>
        <w:ind w:right="170"/>
        <w:jc w:val="both"/>
        <w:rPr>
          <w:rFonts w:asciiTheme="minorHAnsi" w:eastAsia="Times New Roman" w:hAnsiTheme="minorHAnsi"/>
          <w:lang w:val="en-US" w:eastAsia="fr-BE"/>
        </w:rPr>
      </w:pPr>
      <w:r w:rsidRPr="00E7397F">
        <w:rPr>
          <w:rFonts w:asciiTheme="minorHAnsi" w:eastAsia="Times New Roman" w:hAnsiTheme="minorHAnsi"/>
          <w:lang w:val="en-US" w:eastAsia="fr-BE"/>
        </w:rPr>
        <w:t>With 34 % of children under the age of three in formal childcare, the EU has reached its Barcelona target set of 33 %.</w:t>
      </w:r>
      <w:r w:rsidRPr="00E7397F">
        <w:rPr>
          <w:rStyle w:val="Appelnotedebasdep"/>
          <w:rFonts w:asciiTheme="minorHAnsi" w:eastAsia="Times New Roman" w:hAnsiTheme="minorHAnsi"/>
          <w:lang w:val="en-US" w:eastAsia="fr-BE"/>
        </w:rPr>
        <w:footnoteReference w:id="4"/>
      </w:r>
      <w:r w:rsidRPr="00E7397F">
        <w:rPr>
          <w:rFonts w:asciiTheme="minorHAnsi" w:eastAsia="Times New Roman" w:hAnsiTheme="minorHAnsi"/>
          <w:lang w:val="en-US" w:eastAsia="fr-BE"/>
        </w:rPr>
        <w:t xml:space="preserve"> Around 85 % of children from the age of three to school age are in formal childcare in the EU. However, a complete access includes also the </w:t>
      </w:r>
      <w:r w:rsidRPr="00E7397F">
        <w:rPr>
          <w:rFonts w:asciiTheme="minorHAnsi" w:hAnsiTheme="minorHAnsi"/>
          <w:lang w:val="en-US" w:eastAsia="fr-BE"/>
        </w:rPr>
        <w:t xml:space="preserve">affordability and the quality of the childcare services. </w:t>
      </w:r>
      <w:r w:rsidRPr="00E7397F">
        <w:rPr>
          <w:rFonts w:asciiTheme="minorHAnsi" w:eastAsia="Times New Roman" w:hAnsiTheme="minorHAnsi"/>
          <w:lang w:val="en-US" w:eastAsia="fr-BE"/>
        </w:rPr>
        <w:t>In the EU, 14% of households report unmet needs for formal childcare services.</w:t>
      </w:r>
      <w:r w:rsidRPr="00E7397F">
        <w:rPr>
          <w:rStyle w:val="Appelnotedebasdep"/>
          <w:rFonts w:asciiTheme="minorHAnsi" w:eastAsia="Times New Roman" w:hAnsiTheme="minorHAnsi"/>
          <w:lang w:val="en-US" w:eastAsia="fr-BE"/>
        </w:rPr>
        <w:footnoteReference w:id="5"/>
      </w:r>
      <w:r w:rsidRPr="00E7397F">
        <w:rPr>
          <w:rFonts w:asciiTheme="minorHAnsi" w:eastAsia="Times New Roman" w:hAnsiTheme="minorHAnsi"/>
          <w:lang w:val="en-US" w:eastAsia="fr-BE"/>
        </w:rPr>
        <w:t xml:space="preserve"> Affordability (50 %) is the most often cited reason for unmet needs, followed by the lack of available places (12 %), opening hours (8 %) and distance (5 %).</w:t>
      </w:r>
      <w:r w:rsidRPr="00E7397F">
        <w:rPr>
          <w:rStyle w:val="Appelnotedebasdep"/>
          <w:rFonts w:asciiTheme="minorHAnsi" w:eastAsia="Times New Roman" w:hAnsiTheme="minorHAnsi"/>
          <w:lang w:val="en-US" w:eastAsia="fr-BE"/>
        </w:rPr>
        <w:footnoteReference w:id="6"/>
      </w:r>
      <w:r w:rsidRPr="00E7397F">
        <w:rPr>
          <w:rFonts w:asciiTheme="minorHAnsi" w:eastAsia="Times New Roman" w:hAnsiTheme="minorHAnsi"/>
          <w:lang w:val="en-US" w:eastAsia="fr-BE"/>
        </w:rPr>
        <w:t xml:space="preserve"> </w:t>
      </w:r>
      <w:r w:rsidRPr="00E7397F">
        <w:rPr>
          <w:rFonts w:asciiTheme="minorHAnsi" w:hAnsiTheme="minorHAnsi"/>
          <w:lang w:val="en-US"/>
        </w:rPr>
        <w:t>Working mothers need to have access to accessible, affordable and quality child care services.</w:t>
      </w:r>
    </w:p>
    <w:p w14:paraId="08B87DCC" w14:textId="77777777" w:rsidR="00634C79" w:rsidRPr="00E7397F" w:rsidRDefault="00634C79" w:rsidP="00634C79">
      <w:pPr>
        <w:spacing w:before="120" w:after="120"/>
        <w:ind w:right="170"/>
        <w:jc w:val="both"/>
        <w:rPr>
          <w:rFonts w:asciiTheme="minorHAnsi" w:eastAsia="Times New Roman" w:hAnsiTheme="minorHAnsi"/>
          <w:lang w:val="en-US" w:eastAsia="fr-BE"/>
        </w:rPr>
      </w:pPr>
      <w:r w:rsidRPr="00E7397F">
        <w:rPr>
          <w:rFonts w:asciiTheme="minorHAnsi" w:eastAsia="Times New Roman" w:hAnsiTheme="minorHAnsi"/>
          <w:lang w:val="en-US" w:eastAsia="fr-BE"/>
        </w:rPr>
        <w:lastRenderedPageBreak/>
        <w:t xml:space="preserve">Stay-at-home parents that ensures the informal care of their children are often seen as not working and in a situation of economic inactivity. Yet care is work. In economic </w:t>
      </w:r>
      <w:proofErr w:type="gramStart"/>
      <w:r w:rsidRPr="00E7397F">
        <w:rPr>
          <w:rFonts w:asciiTheme="minorHAnsi" w:eastAsia="Times New Roman" w:hAnsiTheme="minorHAnsi"/>
          <w:lang w:val="en-US" w:eastAsia="fr-BE"/>
        </w:rPr>
        <w:t>terms</w:t>
      </w:r>
      <w:proofErr w:type="gramEnd"/>
      <w:r w:rsidRPr="00E7397F">
        <w:rPr>
          <w:rFonts w:asciiTheme="minorHAnsi" w:eastAsia="Times New Roman" w:hAnsiTheme="minorHAnsi"/>
          <w:lang w:val="en-US" w:eastAsia="fr-BE"/>
        </w:rPr>
        <w:t xml:space="preserve"> unpaid care work is a productive investment with a real value. </w:t>
      </w:r>
      <w:r w:rsidRPr="00E7397F">
        <w:rPr>
          <w:rFonts w:asciiTheme="minorHAnsi" w:hAnsiTheme="minorHAnsi"/>
          <w:lang w:val="en-US"/>
        </w:rPr>
        <w:t xml:space="preserve">Mothers ensuring the full-time care of their children must be </w:t>
      </w:r>
      <w:proofErr w:type="spellStart"/>
      <w:r w:rsidRPr="00E7397F">
        <w:rPr>
          <w:rFonts w:asciiTheme="minorHAnsi" w:hAnsiTheme="minorHAnsi"/>
          <w:lang w:val="en-US"/>
        </w:rPr>
        <w:t>recognised</w:t>
      </w:r>
      <w:proofErr w:type="spellEnd"/>
      <w:r w:rsidRPr="00E7397F">
        <w:rPr>
          <w:rFonts w:asciiTheme="minorHAnsi" w:hAnsiTheme="minorHAnsi"/>
          <w:lang w:val="en-US"/>
        </w:rPr>
        <w:t xml:space="preserve"> as a category of work that gives rights (access to social security, education, training, pension entitlements, etc.).</w:t>
      </w:r>
    </w:p>
    <w:p w14:paraId="28BEBD7F" w14:textId="77777777" w:rsidR="00634C79" w:rsidRPr="00E7397F" w:rsidRDefault="00634C79" w:rsidP="00634C79">
      <w:pPr>
        <w:spacing w:before="240" w:after="240"/>
        <w:rPr>
          <w:rFonts w:asciiTheme="minorHAnsi" w:hAnsiTheme="minorHAnsi"/>
          <w:i/>
          <w:lang w:val="en-US"/>
        </w:rPr>
      </w:pPr>
    </w:p>
    <w:p w14:paraId="3878886E" w14:textId="77777777" w:rsidR="00634C79" w:rsidRPr="00BA38BD" w:rsidRDefault="00634C79" w:rsidP="00E7397F">
      <w:pPr>
        <w:pStyle w:val="Titre2"/>
        <w:rPr>
          <w:lang w:val="en-US"/>
        </w:rPr>
      </w:pPr>
      <w:r w:rsidRPr="00BA38BD">
        <w:rPr>
          <w:lang w:val="en-US"/>
        </w:rPr>
        <w:t>Old age income and pensions</w:t>
      </w:r>
    </w:p>
    <w:p w14:paraId="0316AEE5" w14:textId="651125EF" w:rsidR="00634C79" w:rsidRPr="00E7397F" w:rsidRDefault="00BA38BD" w:rsidP="00634C79">
      <w:pPr>
        <w:spacing w:before="240" w:after="240"/>
        <w:rPr>
          <w:rFonts w:asciiTheme="minorHAnsi" w:hAnsiTheme="minorHAnsi"/>
          <w:i/>
          <w:lang w:val="en-US"/>
        </w:rPr>
      </w:pPr>
      <w:r>
        <w:rPr>
          <w:rFonts w:asciiTheme="minorHAnsi" w:hAnsiTheme="minorHAnsi"/>
          <w:i/>
          <w:lang w:val="en-US"/>
        </w:rPr>
        <w:t>Fight the g</w:t>
      </w:r>
      <w:r w:rsidR="00634C79" w:rsidRPr="00E7397F">
        <w:rPr>
          <w:rFonts w:asciiTheme="minorHAnsi" w:hAnsiTheme="minorHAnsi"/>
          <w:i/>
          <w:lang w:val="en-US"/>
        </w:rPr>
        <w:t xml:space="preserve">ender pension gap </w:t>
      </w:r>
    </w:p>
    <w:p w14:paraId="18402CE2"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t xml:space="preserve">In Europe, women earn around 16% less than men. When addressing the root causes of this gap, one </w:t>
      </w:r>
      <w:proofErr w:type="spellStart"/>
      <w:r w:rsidRPr="00E7397F">
        <w:rPr>
          <w:rFonts w:asciiTheme="minorHAnsi" w:hAnsiTheme="minorHAnsi"/>
          <w:lang w:val="en-US"/>
        </w:rPr>
        <w:t>realise</w:t>
      </w:r>
      <w:proofErr w:type="spellEnd"/>
      <w:r w:rsidRPr="00E7397F">
        <w:rPr>
          <w:rFonts w:asciiTheme="minorHAnsi" w:hAnsiTheme="minorHAnsi"/>
          <w:lang w:val="en-US"/>
        </w:rPr>
        <w:t xml:space="preserve"> that if women earn less than men, it is not because they are women, but because they are mothers. A 2015 study of the International </w:t>
      </w:r>
      <w:proofErr w:type="spellStart"/>
      <w:r w:rsidRPr="00E7397F">
        <w:rPr>
          <w:rFonts w:asciiTheme="minorHAnsi" w:hAnsiTheme="minorHAnsi"/>
          <w:lang w:val="en-US"/>
        </w:rPr>
        <w:t>Labour</w:t>
      </w:r>
      <w:proofErr w:type="spellEnd"/>
      <w:r w:rsidRPr="00E7397F">
        <w:rPr>
          <w:rFonts w:asciiTheme="minorHAnsi" w:hAnsiTheme="minorHAnsi"/>
          <w:lang w:val="en-US"/>
        </w:rPr>
        <w:t xml:space="preserve"> Office showed clearly that the pay evolution of never-married women is very </w:t>
      </w:r>
      <w:proofErr w:type="gramStart"/>
      <w:r w:rsidRPr="00E7397F">
        <w:rPr>
          <w:rFonts w:asciiTheme="minorHAnsi" w:hAnsiTheme="minorHAnsi"/>
          <w:lang w:val="en-US"/>
        </w:rPr>
        <w:t>similar to</w:t>
      </w:r>
      <w:proofErr w:type="gramEnd"/>
      <w:r w:rsidRPr="00E7397F">
        <w:rPr>
          <w:rFonts w:asciiTheme="minorHAnsi" w:hAnsiTheme="minorHAnsi"/>
          <w:lang w:val="en-US"/>
        </w:rPr>
        <w:t xml:space="preserve"> that of married men, which means that women without children earn as much as men (with or without children). The pay gap between men and women almost entirely comes from the loss of pay of women with children. Due to their family and caretaking investments, mothers will take maternity and parental leaves, decrease their working hours, refuse extra-hours required to obtain a big promotion and prefer stability to a well-paid but unstable work. A mean to reduce this motherhood pay gap is to ensure the fair transfer of benefits when a mother stops her career or decide to work part-time to take care of her children.</w:t>
      </w:r>
    </w:p>
    <w:p w14:paraId="71069B97" w14:textId="77777777" w:rsidR="00634C79" w:rsidRDefault="00634C79" w:rsidP="00E7397F">
      <w:pPr>
        <w:spacing w:before="240" w:after="240"/>
        <w:jc w:val="both"/>
        <w:rPr>
          <w:rFonts w:asciiTheme="minorHAnsi" w:hAnsiTheme="minorHAnsi"/>
          <w:lang w:val="en-US"/>
        </w:rPr>
      </w:pPr>
      <w:r w:rsidRPr="00E7397F">
        <w:rPr>
          <w:rFonts w:asciiTheme="minorHAnsi" w:hAnsiTheme="minorHAnsi"/>
          <w:lang w:val="en-US"/>
        </w:rPr>
        <w:t xml:space="preserve">The motherhood pay gap directly fuels the pension pay gap, as the years taken off to care for the upbringing of a child are not considered as a work, even unpaid, and therefore not considered in the calculation of pension entitlements. To reduce the </w:t>
      </w:r>
      <w:proofErr w:type="gramStart"/>
      <w:r w:rsidRPr="00E7397F">
        <w:rPr>
          <w:rFonts w:asciiTheme="minorHAnsi" w:hAnsiTheme="minorHAnsi"/>
          <w:lang w:val="en-US"/>
        </w:rPr>
        <w:t>pension</w:t>
      </w:r>
      <w:proofErr w:type="gramEnd"/>
      <w:r w:rsidRPr="00E7397F">
        <w:rPr>
          <w:rFonts w:asciiTheme="minorHAnsi" w:hAnsiTheme="minorHAnsi"/>
          <w:lang w:val="en-US"/>
        </w:rPr>
        <w:t xml:space="preserve"> pay gap of mothers, the time taken off for children duties and education must be considered as a valuable period of unformal work in the calculation of pension entitlements. </w:t>
      </w:r>
    </w:p>
    <w:p w14:paraId="258BD742" w14:textId="77777777" w:rsidR="00E7397F" w:rsidRPr="00E7397F" w:rsidRDefault="00E7397F" w:rsidP="00E7397F">
      <w:pPr>
        <w:spacing w:before="240" w:after="240"/>
        <w:jc w:val="both"/>
        <w:rPr>
          <w:rFonts w:asciiTheme="minorHAnsi" w:hAnsiTheme="minorHAnsi"/>
          <w:lang w:val="en-US"/>
        </w:rPr>
      </w:pPr>
    </w:p>
    <w:p w14:paraId="00CDCBEF" w14:textId="77777777" w:rsidR="00634C79" w:rsidRPr="00BA38BD" w:rsidRDefault="00634C79" w:rsidP="00E7397F">
      <w:pPr>
        <w:pStyle w:val="Titre2"/>
        <w:rPr>
          <w:lang w:val="en-US"/>
        </w:rPr>
      </w:pPr>
      <w:r w:rsidRPr="00BA38BD">
        <w:rPr>
          <w:lang w:val="en-US"/>
        </w:rPr>
        <w:t>Long-term care</w:t>
      </w:r>
    </w:p>
    <w:p w14:paraId="721531D7" w14:textId="77777777" w:rsidR="00634C79" w:rsidRPr="00E7397F" w:rsidRDefault="00634C79" w:rsidP="00634C79">
      <w:pPr>
        <w:spacing w:before="240" w:after="240"/>
        <w:jc w:val="both"/>
        <w:rPr>
          <w:rFonts w:asciiTheme="minorHAnsi" w:hAnsiTheme="minorHAnsi"/>
          <w:i/>
          <w:lang w:val="en-US"/>
        </w:rPr>
      </w:pPr>
      <w:r w:rsidRPr="00E7397F">
        <w:rPr>
          <w:rFonts w:asciiTheme="minorHAnsi" w:hAnsiTheme="minorHAnsi"/>
          <w:i/>
          <w:lang w:val="en-US"/>
        </w:rPr>
        <w:t xml:space="preserve">Support flexible working arrangements for </w:t>
      </w:r>
      <w:proofErr w:type="spellStart"/>
      <w:r w:rsidRPr="00E7397F">
        <w:rPr>
          <w:rFonts w:asciiTheme="minorHAnsi" w:hAnsiTheme="minorHAnsi"/>
          <w:i/>
          <w:lang w:val="en-US"/>
        </w:rPr>
        <w:t>carers</w:t>
      </w:r>
      <w:proofErr w:type="spellEnd"/>
    </w:p>
    <w:p w14:paraId="3225F0C8"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t>“</w:t>
      </w:r>
      <w:r w:rsidRPr="00E7397F">
        <w:rPr>
          <w:rFonts w:asciiTheme="minorHAnsi" w:hAnsiTheme="minorHAnsi"/>
          <w:i/>
          <w:lang w:val="en-US"/>
        </w:rPr>
        <w:t xml:space="preserve">In the EU, 15 % of women and 10 % of men are involved in informal care for older persons and/or persons with disabilities several days a week or every day. Among informal </w:t>
      </w:r>
      <w:proofErr w:type="spellStart"/>
      <w:r w:rsidRPr="00E7397F">
        <w:rPr>
          <w:rFonts w:asciiTheme="minorHAnsi" w:hAnsiTheme="minorHAnsi"/>
          <w:i/>
          <w:lang w:val="en-US"/>
        </w:rPr>
        <w:t>carers</w:t>
      </w:r>
      <w:proofErr w:type="spellEnd"/>
      <w:r w:rsidRPr="00E7397F">
        <w:rPr>
          <w:rFonts w:asciiTheme="minorHAnsi" w:hAnsiTheme="minorHAnsi"/>
          <w:i/>
          <w:lang w:val="en-US"/>
        </w:rPr>
        <w:t>, 42 % of women and 56% of men are working</w:t>
      </w:r>
      <w:r w:rsidRPr="00E7397F">
        <w:rPr>
          <w:rFonts w:asciiTheme="minorHAnsi" w:hAnsiTheme="minorHAnsi"/>
          <w:lang w:val="en-US"/>
        </w:rPr>
        <w:t>”.</w:t>
      </w:r>
      <w:r w:rsidRPr="00E7397F">
        <w:rPr>
          <w:rStyle w:val="Appelnotedebasdep"/>
          <w:rFonts w:asciiTheme="minorHAnsi" w:hAnsiTheme="minorHAnsi"/>
          <w:lang w:val="en-US"/>
        </w:rPr>
        <w:footnoteReference w:id="7"/>
      </w:r>
      <w:r w:rsidRPr="00E7397F">
        <w:rPr>
          <w:rFonts w:asciiTheme="minorHAnsi" w:hAnsiTheme="minorHAnsi"/>
          <w:lang w:val="en-US"/>
        </w:rPr>
        <w:t xml:space="preserve">  Families play a crucial role in taking care of their dependent relatives. This unpaid work is work, and constitutes a win-win action for our communities, as it is produced for free, and with an attention on the quality of the care. In economic terms, it represents a positive externality for the economy and the society overall. It is crucial to </w:t>
      </w:r>
      <w:proofErr w:type="spellStart"/>
      <w:r w:rsidRPr="00E7397F">
        <w:rPr>
          <w:rFonts w:asciiTheme="minorHAnsi" w:hAnsiTheme="minorHAnsi"/>
          <w:lang w:val="en-US"/>
        </w:rPr>
        <w:t>recognise</w:t>
      </w:r>
      <w:proofErr w:type="spellEnd"/>
      <w:r w:rsidRPr="00E7397F">
        <w:rPr>
          <w:rFonts w:asciiTheme="minorHAnsi" w:hAnsiTheme="minorHAnsi"/>
          <w:lang w:val="en-US"/>
        </w:rPr>
        <w:t xml:space="preserve"> the value of the family work and consider it in </w:t>
      </w:r>
      <w:proofErr w:type="spellStart"/>
      <w:r w:rsidRPr="00E7397F">
        <w:rPr>
          <w:rFonts w:asciiTheme="minorHAnsi" w:hAnsiTheme="minorHAnsi"/>
          <w:lang w:val="en-US"/>
        </w:rPr>
        <w:t>labour</w:t>
      </w:r>
      <w:proofErr w:type="spellEnd"/>
      <w:r w:rsidRPr="00E7397F">
        <w:rPr>
          <w:rFonts w:asciiTheme="minorHAnsi" w:hAnsiTheme="minorHAnsi"/>
          <w:lang w:val="en-US"/>
        </w:rPr>
        <w:t xml:space="preserve"> policies and family policies. </w:t>
      </w:r>
    </w:p>
    <w:p w14:paraId="7492E86B"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lastRenderedPageBreak/>
        <w:t xml:space="preserve">Under the EU Directive 2019/1158 on work-life balance for parents and </w:t>
      </w:r>
      <w:proofErr w:type="spellStart"/>
      <w:r w:rsidRPr="00E7397F">
        <w:rPr>
          <w:rFonts w:asciiTheme="minorHAnsi" w:hAnsiTheme="minorHAnsi"/>
          <w:lang w:val="en-US"/>
        </w:rPr>
        <w:t>carers</w:t>
      </w:r>
      <w:proofErr w:type="spellEnd"/>
      <w:r w:rsidRPr="00E7397F">
        <w:rPr>
          <w:rFonts w:asciiTheme="minorHAnsi" w:hAnsiTheme="minorHAnsi"/>
          <w:lang w:val="en-US"/>
        </w:rPr>
        <w:t xml:space="preserve">, workers are entitled to take 5 working days per year for </w:t>
      </w:r>
      <w:proofErr w:type="spellStart"/>
      <w:r w:rsidRPr="00E7397F">
        <w:rPr>
          <w:rFonts w:asciiTheme="minorHAnsi" w:hAnsiTheme="minorHAnsi"/>
          <w:lang w:val="en-US"/>
        </w:rPr>
        <w:t>carers'</w:t>
      </w:r>
      <w:proofErr w:type="spellEnd"/>
      <w:r w:rsidRPr="00E7397F">
        <w:rPr>
          <w:rFonts w:asciiTheme="minorHAnsi" w:hAnsiTheme="minorHAnsi"/>
          <w:lang w:val="en-US"/>
        </w:rPr>
        <w:t xml:space="preserve"> leave. 5 days per year remain extremely limited in case of </w:t>
      </w:r>
      <w:proofErr w:type="spellStart"/>
      <w:r w:rsidRPr="00E7397F">
        <w:rPr>
          <w:rFonts w:asciiTheme="minorHAnsi" w:hAnsiTheme="minorHAnsi"/>
          <w:lang w:val="en-US"/>
        </w:rPr>
        <w:t>dependant</w:t>
      </w:r>
      <w:proofErr w:type="spellEnd"/>
      <w:r w:rsidRPr="00E7397F">
        <w:rPr>
          <w:rFonts w:asciiTheme="minorHAnsi" w:hAnsiTheme="minorHAnsi"/>
          <w:lang w:val="en-US"/>
        </w:rPr>
        <w:t xml:space="preserve"> relatives. </w:t>
      </w:r>
      <w:proofErr w:type="spellStart"/>
      <w:r w:rsidRPr="00E7397F">
        <w:rPr>
          <w:rFonts w:asciiTheme="minorHAnsi" w:hAnsiTheme="minorHAnsi"/>
          <w:lang w:val="en-US"/>
        </w:rPr>
        <w:t>Carers</w:t>
      </w:r>
      <w:proofErr w:type="spellEnd"/>
      <w:r w:rsidRPr="00E7397F">
        <w:rPr>
          <w:rFonts w:asciiTheme="minorHAnsi" w:hAnsiTheme="minorHAnsi"/>
          <w:lang w:val="en-US"/>
        </w:rPr>
        <w:t xml:space="preserve"> should also rely on flexible working arrangements to continue both working and caring for a </w:t>
      </w:r>
      <w:proofErr w:type="spellStart"/>
      <w:r w:rsidRPr="00E7397F">
        <w:rPr>
          <w:rFonts w:asciiTheme="minorHAnsi" w:hAnsiTheme="minorHAnsi"/>
          <w:lang w:val="en-US"/>
        </w:rPr>
        <w:t>dependant</w:t>
      </w:r>
      <w:proofErr w:type="spellEnd"/>
      <w:r w:rsidRPr="00E7397F">
        <w:rPr>
          <w:rFonts w:asciiTheme="minorHAnsi" w:hAnsiTheme="minorHAnsi"/>
          <w:lang w:val="en-US"/>
        </w:rPr>
        <w:t xml:space="preserve"> relative.</w:t>
      </w:r>
    </w:p>
    <w:p w14:paraId="42EB40D0" w14:textId="77777777" w:rsidR="00634C79" w:rsidRPr="00E7397F" w:rsidRDefault="00634C79" w:rsidP="00634C79">
      <w:pPr>
        <w:spacing w:before="240" w:after="240"/>
        <w:jc w:val="both"/>
        <w:rPr>
          <w:rFonts w:asciiTheme="minorHAnsi" w:hAnsiTheme="minorHAnsi"/>
          <w:lang w:val="en-US"/>
        </w:rPr>
      </w:pPr>
      <w:proofErr w:type="spellStart"/>
      <w:r w:rsidRPr="00E7397F">
        <w:rPr>
          <w:rFonts w:asciiTheme="minorHAnsi" w:hAnsiTheme="minorHAnsi"/>
          <w:lang w:val="en-US"/>
        </w:rPr>
        <w:t>Carers</w:t>
      </w:r>
      <w:proofErr w:type="spellEnd"/>
      <w:r w:rsidRPr="00E7397F">
        <w:rPr>
          <w:rFonts w:asciiTheme="minorHAnsi" w:hAnsiTheme="minorHAnsi"/>
          <w:lang w:val="en-US"/>
        </w:rPr>
        <w:t xml:space="preserve"> also rely on the insurance of the respect of the right to disconnect, be it with reasonable working hours or with a weekly and synchronized day of rest. On Sundays, grandparents, parents and children able to spend time with each other. A school-free and work-free day enables families to visit their older relatives and spend time with them. This day is crucial to maintain intergenerational bonds and for a more sustainable economic development. Policies should be designed both at the EU and the national level in order “</w:t>
      </w:r>
      <w:r w:rsidRPr="00E7397F">
        <w:rPr>
          <w:rFonts w:asciiTheme="minorHAnsi" w:hAnsiTheme="minorHAnsi"/>
          <w:i/>
          <w:lang w:val="en-US"/>
        </w:rPr>
        <w:t xml:space="preserve">to ensure a weekly rest period which shall, as far as possible, coincide with the day </w:t>
      </w:r>
      <w:proofErr w:type="spellStart"/>
      <w:r w:rsidRPr="00E7397F">
        <w:rPr>
          <w:rFonts w:asciiTheme="minorHAnsi" w:hAnsiTheme="minorHAnsi"/>
          <w:i/>
          <w:lang w:val="en-US"/>
        </w:rPr>
        <w:t>recognised</w:t>
      </w:r>
      <w:proofErr w:type="spellEnd"/>
      <w:r w:rsidRPr="00E7397F">
        <w:rPr>
          <w:rFonts w:asciiTheme="minorHAnsi" w:hAnsiTheme="minorHAnsi"/>
          <w:i/>
          <w:lang w:val="en-US"/>
        </w:rPr>
        <w:t xml:space="preserve"> by tradition or custom in the country or region concerned as a day of rest</w:t>
      </w:r>
      <w:r w:rsidRPr="00E7397F">
        <w:rPr>
          <w:rFonts w:asciiTheme="minorHAnsi" w:hAnsiTheme="minorHAnsi"/>
          <w:lang w:val="en-US"/>
        </w:rPr>
        <w:t>” (European Social Charter, Art. 2).</w:t>
      </w:r>
    </w:p>
    <w:p w14:paraId="562253C9" w14:textId="090206FF" w:rsidR="00634C79" w:rsidRPr="00E7397F" w:rsidRDefault="00BA38BD" w:rsidP="00634C79">
      <w:pPr>
        <w:spacing w:before="240" w:after="240"/>
        <w:jc w:val="both"/>
        <w:rPr>
          <w:rFonts w:asciiTheme="minorHAnsi" w:hAnsiTheme="minorHAnsi"/>
          <w:i/>
          <w:lang w:val="en-US"/>
        </w:rPr>
      </w:pPr>
      <w:r>
        <w:rPr>
          <w:rFonts w:asciiTheme="minorHAnsi" w:hAnsiTheme="minorHAnsi"/>
          <w:i/>
          <w:lang w:val="en-US"/>
        </w:rPr>
        <w:t>Promote the</w:t>
      </w:r>
      <w:r w:rsidR="00634C79" w:rsidRPr="00E7397F">
        <w:rPr>
          <w:rFonts w:asciiTheme="minorHAnsi" w:hAnsiTheme="minorHAnsi"/>
          <w:i/>
          <w:lang w:val="en-US"/>
        </w:rPr>
        <w:t xml:space="preserve"> family long-term care as the optimum solution</w:t>
      </w:r>
    </w:p>
    <w:p w14:paraId="7DF53941"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t xml:space="preserve">When autonomous living is no longer possible for elderly people, care systems </w:t>
      </w:r>
      <w:proofErr w:type="gramStart"/>
      <w:r w:rsidRPr="00E7397F">
        <w:rPr>
          <w:rFonts w:asciiTheme="minorHAnsi" w:hAnsiTheme="minorHAnsi"/>
          <w:lang w:val="en-US"/>
        </w:rPr>
        <w:t>have to</w:t>
      </w:r>
      <w:proofErr w:type="gramEnd"/>
      <w:r w:rsidRPr="00E7397F">
        <w:rPr>
          <w:rFonts w:asciiTheme="minorHAnsi" w:hAnsiTheme="minorHAnsi"/>
          <w:lang w:val="en-US"/>
        </w:rPr>
        <w:t xml:space="preserve"> offer best possible living conditions. Yet, most of older persons wish to stay in their family settings </w:t>
      </w:r>
      <w:proofErr w:type="gramStart"/>
      <w:r w:rsidRPr="00E7397F">
        <w:rPr>
          <w:rFonts w:asciiTheme="minorHAnsi" w:hAnsiTheme="minorHAnsi"/>
          <w:lang w:val="en-US"/>
        </w:rPr>
        <w:t>as long as</w:t>
      </w:r>
      <w:proofErr w:type="gramEnd"/>
      <w:r w:rsidRPr="00E7397F">
        <w:rPr>
          <w:rFonts w:asciiTheme="minorHAnsi" w:hAnsiTheme="minorHAnsi"/>
          <w:lang w:val="en-US"/>
        </w:rPr>
        <w:t xml:space="preserve"> possible. </w:t>
      </w:r>
    </w:p>
    <w:p w14:paraId="43A280C1" w14:textId="77777777" w:rsidR="00634C79" w:rsidRPr="00E7397F" w:rsidRDefault="00634C79" w:rsidP="00634C79">
      <w:pPr>
        <w:spacing w:before="240" w:after="240"/>
        <w:jc w:val="both"/>
        <w:rPr>
          <w:rFonts w:asciiTheme="minorHAnsi" w:hAnsiTheme="minorHAnsi"/>
          <w:lang w:val="en-US"/>
        </w:rPr>
      </w:pPr>
      <w:r w:rsidRPr="00E7397F">
        <w:rPr>
          <w:rFonts w:asciiTheme="minorHAnsi" w:hAnsiTheme="minorHAnsi"/>
          <w:lang w:val="en-US"/>
        </w:rPr>
        <w:t xml:space="preserve">Families taking care of a dependent relative often lack time and </w:t>
      </w:r>
      <w:proofErr w:type="spellStart"/>
      <w:r w:rsidRPr="00E7397F">
        <w:rPr>
          <w:rFonts w:asciiTheme="minorHAnsi" w:hAnsiTheme="minorHAnsi"/>
          <w:lang w:val="en-US"/>
        </w:rPr>
        <w:t>avalaible</w:t>
      </w:r>
      <w:proofErr w:type="spellEnd"/>
      <w:r w:rsidRPr="00E7397F">
        <w:rPr>
          <w:rFonts w:asciiTheme="minorHAnsi" w:hAnsiTheme="minorHAnsi"/>
          <w:lang w:val="en-US"/>
        </w:rPr>
        <w:t xml:space="preserve"> space in their household. </w:t>
      </w:r>
      <w:proofErr w:type="gramStart"/>
      <w:r w:rsidRPr="00E7397F">
        <w:rPr>
          <w:rFonts w:asciiTheme="minorHAnsi" w:hAnsiTheme="minorHAnsi"/>
          <w:lang w:val="en-US"/>
        </w:rPr>
        <w:t>In order to</w:t>
      </w:r>
      <w:proofErr w:type="gramEnd"/>
      <w:r w:rsidRPr="00E7397F">
        <w:rPr>
          <w:rFonts w:asciiTheme="minorHAnsi" w:hAnsiTheme="minorHAnsi"/>
          <w:lang w:val="en-US"/>
        </w:rPr>
        <w:t xml:space="preserve"> support families when ensuring long-term care, the European Commission should encourage Member-States to implement flexible work-life balance arrangements for </w:t>
      </w:r>
      <w:proofErr w:type="spellStart"/>
      <w:r w:rsidRPr="00E7397F">
        <w:rPr>
          <w:rFonts w:asciiTheme="minorHAnsi" w:hAnsiTheme="minorHAnsi"/>
          <w:lang w:val="en-US"/>
        </w:rPr>
        <w:t>carers</w:t>
      </w:r>
      <w:proofErr w:type="spellEnd"/>
      <w:r w:rsidRPr="00E7397F">
        <w:rPr>
          <w:rFonts w:asciiTheme="minorHAnsi" w:hAnsiTheme="minorHAnsi"/>
          <w:lang w:val="en-US"/>
        </w:rPr>
        <w:t xml:space="preserve">, propose housing benefits for households welcoming an elderly relative and create a tax-free system for modifications regarding access and accommodation for elderly people. </w:t>
      </w:r>
    </w:p>
    <w:p w14:paraId="4C32359E" w14:textId="77777777" w:rsidR="00634C79" w:rsidRDefault="00634C79" w:rsidP="00634C79">
      <w:pPr>
        <w:spacing w:before="240" w:after="240"/>
        <w:jc w:val="both"/>
        <w:rPr>
          <w:rFonts w:asciiTheme="minorHAnsi" w:hAnsiTheme="minorHAnsi"/>
          <w:lang w:val="en-US"/>
        </w:rPr>
      </w:pPr>
    </w:p>
    <w:p w14:paraId="3D3FCF82" w14:textId="77777777" w:rsidR="00E7397F" w:rsidRDefault="00E7397F" w:rsidP="00634C79">
      <w:pPr>
        <w:spacing w:before="240" w:after="240"/>
        <w:jc w:val="both"/>
        <w:rPr>
          <w:rFonts w:asciiTheme="minorHAnsi" w:hAnsiTheme="minorHAnsi"/>
          <w:lang w:val="en-US"/>
        </w:rPr>
      </w:pPr>
    </w:p>
    <w:p w14:paraId="54087149" w14:textId="77777777" w:rsidR="00E7397F" w:rsidRPr="00E7397F" w:rsidRDefault="00E7397F" w:rsidP="00634C79">
      <w:pPr>
        <w:spacing w:before="240" w:after="240"/>
        <w:jc w:val="both"/>
        <w:rPr>
          <w:rFonts w:asciiTheme="minorHAnsi" w:hAnsiTheme="minorHAnsi"/>
          <w:lang w:val="en-US"/>
        </w:rPr>
      </w:pPr>
    </w:p>
    <w:p w14:paraId="62EEED29" w14:textId="77777777" w:rsidR="0095086C" w:rsidRPr="00E7397F" w:rsidRDefault="00E7397F" w:rsidP="00173CC6">
      <w:pPr>
        <w:spacing w:line="276" w:lineRule="auto"/>
        <w:jc w:val="right"/>
        <w:rPr>
          <w:rFonts w:asciiTheme="minorHAnsi" w:hAnsiTheme="minorHAnsi"/>
          <w:bCs/>
          <w:szCs w:val="24"/>
          <w:lang w:val="en-US" w:eastAsia="fr-BE"/>
        </w:rPr>
      </w:pPr>
      <w:r w:rsidRPr="00E7397F">
        <w:rPr>
          <w:rFonts w:asciiTheme="minorHAnsi" w:hAnsiTheme="minorHAnsi"/>
          <w:noProof/>
          <w:szCs w:val="24"/>
          <w:lang w:val="fr-FR" w:eastAsia="fr-FR"/>
        </w:rPr>
        <w:drawing>
          <wp:anchor distT="0" distB="0" distL="114300" distR="114300" simplePos="0" relativeHeight="251657216" behindDoc="1" locked="0" layoutInCell="1" allowOverlap="1" wp14:anchorId="1EBA04BA" wp14:editId="61541D73">
            <wp:simplePos x="0" y="0"/>
            <wp:positionH relativeFrom="column">
              <wp:posOffset>2118360</wp:posOffset>
            </wp:positionH>
            <wp:positionV relativeFrom="paragraph">
              <wp:posOffset>119380</wp:posOffset>
            </wp:positionV>
            <wp:extent cx="1329055" cy="2362200"/>
            <wp:effectExtent l="0" t="0" r="4445" b="0"/>
            <wp:wrapTight wrapText="bothSides">
              <wp:wrapPolygon edited="0">
                <wp:start x="0" y="0"/>
                <wp:lineTo x="0" y="21426"/>
                <wp:lineTo x="21363" y="21426"/>
                <wp:lineTo x="21363" y="0"/>
                <wp:lineTo x="0" y="0"/>
              </wp:wrapPolygon>
            </wp:wrapTight>
            <wp:docPr id="10" name="Image 10" descr="Fafce-word logo korr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fce-word logo korr Kop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9055" cy="2362200"/>
                    </a:xfrm>
                    <a:prstGeom prst="rect">
                      <a:avLst/>
                    </a:prstGeom>
                    <a:noFill/>
                  </pic:spPr>
                </pic:pic>
              </a:graphicData>
            </a:graphic>
            <wp14:sizeRelH relativeFrom="page">
              <wp14:pctWidth>0</wp14:pctWidth>
            </wp14:sizeRelH>
            <wp14:sizeRelV relativeFrom="page">
              <wp14:pctHeight>0</wp14:pctHeight>
            </wp14:sizeRelV>
          </wp:anchor>
        </w:drawing>
      </w:r>
    </w:p>
    <w:p w14:paraId="030D3077" w14:textId="77777777" w:rsidR="003371AB" w:rsidRPr="00E7397F" w:rsidRDefault="003371AB" w:rsidP="008E237C">
      <w:pPr>
        <w:shd w:val="clear" w:color="auto" w:fill="FFFFFF"/>
        <w:spacing w:line="276" w:lineRule="auto"/>
        <w:rPr>
          <w:rFonts w:asciiTheme="minorHAnsi" w:hAnsiTheme="minorHAnsi"/>
          <w:szCs w:val="24"/>
          <w:lang w:val="en-US" w:eastAsia="fr-BE"/>
        </w:rPr>
      </w:pPr>
    </w:p>
    <w:sectPr w:rsidR="003371AB" w:rsidRPr="00E7397F" w:rsidSect="001D1CCD">
      <w:footerReference w:type="default" r:id="rId10"/>
      <w:pgSz w:w="11906" w:h="16838"/>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18582" w14:textId="77777777" w:rsidR="00102FF3" w:rsidRDefault="00102FF3">
      <w:r>
        <w:separator/>
      </w:r>
    </w:p>
  </w:endnote>
  <w:endnote w:type="continuationSeparator" w:id="0">
    <w:p w14:paraId="45C72447" w14:textId="77777777" w:rsidR="00102FF3" w:rsidRDefault="0010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Kartika">
    <w:panose1 w:val="02020503030404060203"/>
    <w:charset w:val="00"/>
    <w:family w:val="auto"/>
    <w:pitch w:val="variable"/>
    <w:sig w:usb0="008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4806758"/>
      <w:docPartObj>
        <w:docPartGallery w:val="Page Numbers (Bottom of Page)"/>
        <w:docPartUnique/>
      </w:docPartObj>
    </w:sdtPr>
    <w:sdtEndPr/>
    <w:sdtContent>
      <w:sdt>
        <w:sdtPr>
          <w:id w:val="1728636285"/>
          <w:docPartObj>
            <w:docPartGallery w:val="Page Numbers (Top of Page)"/>
            <w:docPartUnique/>
          </w:docPartObj>
        </w:sdtPr>
        <w:sdtEndPr/>
        <w:sdtContent>
          <w:p w14:paraId="3C93978E" w14:textId="77777777" w:rsidR="00194DB6" w:rsidRPr="00DA13D0" w:rsidRDefault="00194DB6">
            <w:pPr>
              <w:pStyle w:val="Pieddepage"/>
              <w:jc w:val="center"/>
              <w:rPr>
                <w:lang w:val="fr-FR"/>
              </w:rPr>
            </w:pPr>
            <w:r w:rsidRPr="00DA13D0">
              <w:rPr>
                <w:rFonts w:ascii="Kartika" w:hAnsi="Kartika" w:cs="Kartika"/>
                <w:color w:val="000099"/>
                <w:sz w:val="16"/>
                <w:szCs w:val="16"/>
                <w:lang w:val="fr-FR"/>
              </w:rPr>
              <w:fldChar w:fldCharType="begin"/>
            </w:r>
            <w:r w:rsidRPr="00DA13D0">
              <w:rPr>
                <w:rFonts w:ascii="Kartika" w:hAnsi="Kartika" w:cs="Kartika"/>
                <w:color w:val="000099"/>
                <w:sz w:val="16"/>
                <w:szCs w:val="16"/>
                <w:lang w:val="fr-FR"/>
              </w:rPr>
              <w:instrText>PAGE</w:instrText>
            </w:r>
            <w:r w:rsidRPr="00DA13D0">
              <w:rPr>
                <w:rFonts w:ascii="Kartika" w:hAnsi="Kartika" w:cs="Kartika"/>
                <w:color w:val="000099"/>
                <w:sz w:val="16"/>
                <w:szCs w:val="16"/>
                <w:lang w:val="fr-FR"/>
              </w:rPr>
              <w:fldChar w:fldCharType="separate"/>
            </w:r>
            <w:r w:rsidR="002B504D">
              <w:rPr>
                <w:rFonts w:ascii="Kartika" w:hAnsi="Kartika" w:cs="Kartika"/>
                <w:noProof/>
                <w:color w:val="000099"/>
                <w:sz w:val="16"/>
                <w:szCs w:val="16"/>
                <w:lang w:val="fr-FR"/>
              </w:rPr>
              <w:t>4</w:t>
            </w:r>
            <w:r w:rsidRPr="00DA13D0">
              <w:rPr>
                <w:rFonts w:ascii="Kartika" w:hAnsi="Kartika" w:cs="Kartika"/>
                <w:color w:val="000099"/>
                <w:sz w:val="16"/>
                <w:szCs w:val="16"/>
                <w:lang w:val="fr-FR"/>
              </w:rPr>
              <w:fldChar w:fldCharType="end"/>
            </w:r>
            <w:r w:rsidRPr="00DA13D0">
              <w:rPr>
                <w:rFonts w:ascii="Kartika" w:hAnsi="Kartika" w:cs="Kartika"/>
                <w:color w:val="000099"/>
                <w:sz w:val="16"/>
                <w:szCs w:val="16"/>
                <w:lang w:val="fr-FR"/>
              </w:rPr>
              <w:t xml:space="preserve"> / </w:t>
            </w:r>
            <w:r w:rsidRPr="00DA13D0">
              <w:rPr>
                <w:rFonts w:ascii="Kartika" w:hAnsi="Kartika" w:cs="Kartika"/>
                <w:color w:val="000099"/>
                <w:sz w:val="16"/>
                <w:szCs w:val="16"/>
                <w:lang w:val="fr-FR"/>
              </w:rPr>
              <w:fldChar w:fldCharType="begin"/>
            </w:r>
            <w:r w:rsidRPr="00DA13D0">
              <w:rPr>
                <w:rFonts w:ascii="Kartika" w:hAnsi="Kartika" w:cs="Kartika"/>
                <w:color w:val="000099"/>
                <w:sz w:val="16"/>
                <w:szCs w:val="16"/>
                <w:lang w:val="fr-FR"/>
              </w:rPr>
              <w:instrText>NUMPAGES</w:instrText>
            </w:r>
            <w:r w:rsidRPr="00DA13D0">
              <w:rPr>
                <w:rFonts w:ascii="Kartika" w:hAnsi="Kartika" w:cs="Kartika"/>
                <w:color w:val="000099"/>
                <w:sz w:val="16"/>
                <w:szCs w:val="16"/>
                <w:lang w:val="fr-FR"/>
              </w:rPr>
              <w:fldChar w:fldCharType="separate"/>
            </w:r>
            <w:r w:rsidR="002B504D">
              <w:rPr>
                <w:rFonts w:ascii="Kartika" w:hAnsi="Kartika" w:cs="Kartika"/>
                <w:noProof/>
                <w:color w:val="000099"/>
                <w:sz w:val="16"/>
                <w:szCs w:val="16"/>
                <w:lang w:val="fr-FR"/>
              </w:rPr>
              <w:t>6</w:t>
            </w:r>
            <w:r w:rsidRPr="00DA13D0">
              <w:rPr>
                <w:rFonts w:ascii="Kartika" w:hAnsi="Kartika" w:cs="Kartika"/>
                <w:color w:val="000099"/>
                <w:sz w:val="16"/>
                <w:szCs w:val="16"/>
                <w:lang w:val="fr-FR"/>
              </w:rPr>
              <w:fldChar w:fldCharType="end"/>
            </w:r>
          </w:p>
        </w:sdtContent>
      </w:sdt>
    </w:sdtContent>
  </w:sdt>
  <w:p w14:paraId="0529F17D" w14:textId="77777777" w:rsidR="00194DB6" w:rsidRPr="009C6C89" w:rsidRDefault="00194DB6" w:rsidP="00DA13D0">
    <w:pPr>
      <w:pStyle w:val="Pieddepage"/>
      <w:jc w:val="center"/>
      <w:rPr>
        <w:rFonts w:ascii="Kartika" w:hAnsi="Kartika" w:cs="Kartika"/>
        <w:color w:val="000099"/>
        <w:sz w:val="16"/>
        <w:szCs w:val="16"/>
        <w:lang w:val="fr-FR"/>
      </w:rPr>
    </w:pPr>
    <w:r w:rsidRPr="009C6C89">
      <w:rPr>
        <w:rFonts w:ascii="Kartika" w:hAnsi="Kartika" w:cs="Kartika"/>
        <w:color w:val="000099"/>
        <w:sz w:val="16"/>
        <w:szCs w:val="16"/>
        <w:lang w:val="fr-FR"/>
      </w:rPr>
      <w:t>____________________________________________________________________________</w:t>
    </w:r>
    <w:r>
      <w:rPr>
        <w:rFonts w:ascii="Kartika" w:hAnsi="Kartika" w:cs="Kartika"/>
        <w:color w:val="000099"/>
        <w:sz w:val="16"/>
        <w:szCs w:val="16"/>
        <w:lang w:val="fr-FR"/>
      </w:rPr>
      <w:t>_______________________</w:t>
    </w:r>
  </w:p>
  <w:p w14:paraId="35220627" w14:textId="77777777" w:rsidR="00194DB6" w:rsidRPr="009C6C89" w:rsidRDefault="00194DB6" w:rsidP="00DA13D0">
    <w:pPr>
      <w:pStyle w:val="Pieddepage"/>
      <w:rPr>
        <w:rFonts w:ascii="Kartika" w:hAnsi="Kartika" w:cs="Kartika"/>
        <w:color w:val="000099"/>
        <w:sz w:val="16"/>
        <w:szCs w:val="16"/>
        <w:lang w:val="fr-FR"/>
      </w:rPr>
    </w:pPr>
    <w:r w:rsidRPr="009C6C89">
      <w:rPr>
        <w:rFonts w:ascii="Kartika" w:hAnsi="Kartika" w:cs="Kartika"/>
        <w:color w:val="000099"/>
        <w:sz w:val="16"/>
        <w:szCs w:val="16"/>
        <w:lang w:val="fr-FR"/>
      </w:rPr>
      <w:tab/>
      <w:t xml:space="preserve">19 Square de </w:t>
    </w:r>
    <w:proofErr w:type="spellStart"/>
    <w:r w:rsidRPr="009C6C89">
      <w:rPr>
        <w:rFonts w:ascii="Kartika" w:hAnsi="Kartika" w:cs="Kartika"/>
        <w:color w:val="000099"/>
        <w:sz w:val="16"/>
        <w:szCs w:val="16"/>
        <w:lang w:val="fr-FR"/>
      </w:rPr>
      <w:t>Meeûs</w:t>
    </w:r>
    <w:proofErr w:type="spellEnd"/>
    <w:r w:rsidRPr="009C6C89">
      <w:rPr>
        <w:rFonts w:ascii="Kartika" w:hAnsi="Kartika" w:cs="Kartika"/>
        <w:color w:val="000099"/>
        <w:sz w:val="16"/>
        <w:szCs w:val="16"/>
        <w:lang w:val="fr-FR"/>
      </w:rPr>
      <w:t>, B-1050 Bruxelles, Belgique</w:t>
    </w:r>
    <w:r w:rsidRPr="009C6C89">
      <w:rPr>
        <w:rFonts w:ascii="Kartika" w:hAnsi="Kartika" w:cs="Kartika"/>
        <w:color w:val="000099"/>
        <w:sz w:val="16"/>
        <w:szCs w:val="16"/>
        <w:lang w:val="fr-FR"/>
      </w:rPr>
      <w:tab/>
    </w:r>
  </w:p>
  <w:p w14:paraId="7552D36B" w14:textId="77777777" w:rsidR="00194DB6" w:rsidRPr="00DA13D0" w:rsidRDefault="00194DB6" w:rsidP="00DA13D0">
    <w:pPr>
      <w:pStyle w:val="Pieddepage"/>
      <w:rPr>
        <w:rFonts w:ascii="Kartika" w:hAnsi="Kartika" w:cs="Kartika"/>
        <w:color w:val="000099"/>
        <w:sz w:val="16"/>
        <w:szCs w:val="16"/>
        <w:lang w:val="fr-FR"/>
      </w:rPr>
    </w:pPr>
    <w:r w:rsidRPr="009C6C89">
      <w:rPr>
        <w:rFonts w:ascii="Kartika" w:hAnsi="Kartika" w:cs="Kartika"/>
        <w:color w:val="000099"/>
        <w:sz w:val="16"/>
        <w:szCs w:val="16"/>
        <w:lang w:val="fr-FR"/>
      </w:rPr>
      <w:tab/>
      <w:t xml:space="preserve">www.fafce.org • </w:t>
    </w:r>
    <w:r w:rsidRPr="003416AA">
      <w:rPr>
        <w:rFonts w:ascii="Kartika" w:hAnsi="Kartika" w:cs="Kartika"/>
        <w:color w:val="000099"/>
        <w:sz w:val="16"/>
        <w:szCs w:val="16"/>
        <w:lang w:val="fr-FR"/>
      </w:rPr>
      <w:t>info@fafce.org</w:t>
    </w:r>
    <w:r>
      <w:rPr>
        <w:rFonts w:ascii="Kartika" w:hAnsi="Kartika" w:cs="Kartika"/>
        <w:color w:val="000099"/>
        <w:sz w:val="16"/>
        <w:szCs w:val="16"/>
        <w:lang w:val="fr-FR"/>
      </w:rPr>
      <w:t xml:space="preserve"> </w:t>
    </w:r>
    <w:r w:rsidRPr="009C6C89">
      <w:rPr>
        <w:rFonts w:ascii="Kartika" w:hAnsi="Kartika" w:cs="Kartika"/>
        <w:color w:val="000099"/>
        <w:sz w:val="16"/>
        <w:szCs w:val="16"/>
        <w:lang w:val="fr-FR"/>
      </w:rPr>
      <w:sym w:font="Wingdings" w:char="F029"/>
    </w:r>
    <w:r w:rsidRPr="009C6C89">
      <w:rPr>
        <w:rFonts w:ascii="Kartika" w:hAnsi="Kartika" w:cs="Kartika"/>
        <w:color w:val="000099"/>
        <w:sz w:val="16"/>
        <w:szCs w:val="16"/>
        <w:lang w:val="fr-FR"/>
      </w:rPr>
      <w:t xml:space="preserve"> +32 (0) 4 </w:t>
    </w:r>
    <w:r>
      <w:rPr>
        <w:rFonts w:ascii="Kartika" w:hAnsi="Kartika" w:cs="Kartika"/>
        <w:color w:val="000099"/>
        <w:sz w:val="16"/>
        <w:szCs w:val="16"/>
        <w:lang w:val="fr-FR"/>
      </w:rPr>
      <w:t>98 46 02 20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2464F" w14:textId="77777777" w:rsidR="00102FF3" w:rsidRDefault="00102FF3">
      <w:r>
        <w:separator/>
      </w:r>
    </w:p>
  </w:footnote>
  <w:footnote w:type="continuationSeparator" w:id="0">
    <w:p w14:paraId="5461A507" w14:textId="77777777" w:rsidR="00102FF3" w:rsidRDefault="00102FF3">
      <w:r>
        <w:continuationSeparator/>
      </w:r>
    </w:p>
  </w:footnote>
  <w:footnote w:id="1">
    <w:p w14:paraId="6F644950" w14:textId="77777777" w:rsidR="00634C79" w:rsidRPr="00B62420" w:rsidRDefault="00634C79" w:rsidP="00634C79">
      <w:pPr>
        <w:pStyle w:val="Notedebasdepage"/>
        <w:rPr>
          <w:rFonts w:asciiTheme="majorHAnsi" w:hAnsiTheme="majorHAnsi"/>
          <w:sz w:val="18"/>
          <w:lang w:val="en-US"/>
        </w:rPr>
      </w:pPr>
      <w:r w:rsidRPr="00B62420">
        <w:rPr>
          <w:rStyle w:val="Appelnotedebasdep"/>
          <w:rFonts w:asciiTheme="majorHAnsi" w:hAnsiTheme="majorHAnsi"/>
          <w:sz w:val="18"/>
        </w:rPr>
        <w:footnoteRef/>
      </w:r>
      <w:r w:rsidRPr="00B62420">
        <w:rPr>
          <w:rFonts w:asciiTheme="majorHAnsi" w:hAnsiTheme="majorHAnsi"/>
          <w:sz w:val="18"/>
          <w:lang w:val="en-US"/>
        </w:rPr>
        <w:t xml:space="preserve"> </w:t>
      </w:r>
      <w:proofErr w:type="spellStart"/>
      <w:r w:rsidRPr="00B62420">
        <w:rPr>
          <w:rFonts w:asciiTheme="majorHAnsi" w:hAnsiTheme="majorHAnsi"/>
          <w:sz w:val="18"/>
          <w:lang w:val="en-US"/>
        </w:rPr>
        <w:t>Namie</w:t>
      </w:r>
      <w:proofErr w:type="spellEnd"/>
      <w:r w:rsidRPr="00B62420">
        <w:rPr>
          <w:rFonts w:asciiTheme="majorHAnsi" w:hAnsiTheme="majorHAnsi"/>
          <w:sz w:val="18"/>
          <w:lang w:val="en-US"/>
        </w:rPr>
        <w:t xml:space="preserve"> G., 2014. Workplace Bullying Institute. U.S. Workplace Bullying Survey.</w:t>
      </w:r>
    </w:p>
  </w:footnote>
  <w:footnote w:id="2">
    <w:p w14:paraId="755D7C45" w14:textId="77777777" w:rsidR="00634C79" w:rsidRPr="00B62420" w:rsidRDefault="00634C79" w:rsidP="00634C79">
      <w:pPr>
        <w:widowControl w:val="0"/>
        <w:autoSpaceDE w:val="0"/>
        <w:autoSpaceDN w:val="0"/>
        <w:adjustRightInd w:val="0"/>
        <w:rPr>
          <w:rFonts w:asciiTheme="majorHAnsi" w:hAnsiTheme="majorHAnsi" w:cs="Times"/>
          <w:sz w:val="18"/>
        </w:rPr>
      </w:pPr>
      <w:r w:rsidRPr="00B62420">
        <w:rPr>
          <w:rStyle w:val="Appelnotedebasdep"/>
          <w:rFonts w:asciiTheme="majorHAnsi" w:hAnsiTheme="majorHAnsi"/>
          <w:sz w:val="18"/>
        </w:rPr>
        <w:footnoteRef/>
      </w:r>
      <w:r w:rsidRPr="00B62420">
        <w:rPr>
          <w:rFonts w:asciiTheme="majorHAnsi" w:hAnsiTheme="majorHAnsi"/>
          <w:sz w:val="18"/>
        </w:rPr>
        <w:t xml:space="preserve"> European Institute </w:t>
      </w:r>
      <w:proofErr w:type="spellStart"/>
      <w:r w:rsidRPr="00B62420">
        <w:rPr>
          <w:rFonts w:asciiTheme="majorHAnsi" w:hAnsiTheme="majorHAnsi"/>
          <w:sz w:val="18"/>
        </w:rPr>
        <w:t>for</w:t>
      </w:r>
      <w:proofErr w:type="spellEnd"/>
      <w:r w:rsidRPr="00B62420">
        <w:rPr>
          <w:rFonts w:asciiTheme="majorHAnsi" w:hAnsiTheme="majorHAnsi"/>
          <w:sz w:val="18"/>
        </w:rPr>
        <w:t xml:space="preserve"> Gender </w:t>
      </w:r>
      <w:proofErr w:type="spellStart"/>
      <w:r w:rsidRPr="00B62420">
        <w:rPr>
          <w:rFonts w:asciiTheme="majorHAnsi" w:hAnsiTheme="majorHAnsi"/>
          <w:sz w:val="18"/>
        </w:rPr>
        <w:t>Equality</w:t>
      </w:r>
      <w:proofErr w:type="spellEnd"/>
      <w:r w:rsidRPr="00B62420">
        <w:rPr>
          <w:rFonts w:asciiTheme="majorHAnsi" w:hAnsiTheme="majorHAnsi"/>
          <w:sz w:val="18"/>
        </w:rPr>
        <w:t xml:space="preserve">, </w:t>
      </w:r>
      <w:r w:rsidRPr="00B62420">
        <w:rPr>
          <w:rFonts w:asciiTheme="majorHAnsi" w:hAnsiTheme="majorHAnsi" w:cs="Times"/>
          <w:i/>
          <w:iCs/>
          <w:sz w:val="18"/>
        </w:rPr>
        <w:t xml:space="preserve">Gender </w:t>
      </w:r>
      <w:proofErr w:type="spellStart"/>
      <w:r w:rsidRPr="00B62420">
        <w:rPr>
          <w:rFonts w:asciiTheme="majorHAnsi" w:hAnsiTheme="majorHAnsi" w:cs="Times"/>
          <w:i/>
          <w:iCs/>
          <w:sz w:val="18"/>
        </w:rPr>
        <w:t>Equality</w:t>
      </w:r>
      <w:proofErr w:type="spellEnd"/>
      <w:r w:rsidRPr="00B62420">
        <w:rPr>
          <w:rFonts w:asciiTheme="majorHAnsi" w:hAnsiTheme="majorHAnsi" w:cs="Times"/>
          <w:i/>
          <w:iCs/>
          <w:sz w:val="18"/>
        </w:rPr>
        <w:t xml:space="preserve"> Index 2019 Work-</w:t>
      </w:r>
      <w:proofErr w:type="spellStart"/>
      <w:r w:rsidRPr="00B62420">
        <w:rPr>
          <w:rFonts w:asciiTheme="majorHAnsi" w:hAnsiTheme="majorHAnsi" w:cs="Times"/>
          <w:i/>
          <w:iCs/>
          <w:sz w:val="18"/>
        </w:rPr>
        <w:t>life</w:t>
      </w:r>
      <w:proofErr w:type="spellEnd"/>
      <w:r w:rsidRPr="00B62420">
        <w:rPr>
          <w:rFonts w:asciiTheme="majorHAnsi" w:hAnsiTheme="majorHAnsi" w:cs="Times"/>
          <w:i/>
          <w:iCs/>
          <w:sz w:val="18"/>
        </w:rPr>
        <w:t xml:space="preserve"> </w:t>
      </w:r>
      <w:proofErr w:type="spellStart"/>
      <w:r w:rsidRPr="00B62420">
        <w:rPr>
          <w:rFonts w:asciiTheme="majorHAnsi" w:hAnsiTheme="majorHAnsi" w:cs="Times"/>
          <w:i/>
          <w:iCs/>
          <w:sz w:val="18"/>
        </w:rPr>
        <w:t>balance</w:t>
      </w:r>
      <w:proofErr w:type="spellEnd"/>
      <w:r w:rsidRPr="00B62420">
        <w:rPr>
          <w:rFonts w:asciiTheme="majorHAnsi" w:hAnsiTheme="majorHAnsi"/>
          <w:sz w:val="18"/>
        </w:rPr>
        <w:t xml:space="preserve">, 2019, p. 15. </w:t>
      </w:r>
    </w:p>
  </w:footnote>
  <w:footnote w:id="3">
    <w:p w14:paraId="1E7546CC" w14:textId="77777777" w:rsidR="00634C79" w:rsidRPr="00B62420" w:rsidRDefault="00634C79" w:rsidP="00634C79">
      <w:pPr>
        <w:widowControl w:val="0"/>
        <w:autoSpaceDE w:val="0"/>
        <w:autoSpaceDN w:val="0"/>
        <w:adjustRightInd w:val="0"/>
        <w:rPr>
          <w:rFonts w:asciiTheme="majorHAnsi" w:hAnsiTheme="majorHAnsi" w:cs="Times"/>
          <w:sz w:val="18"/>
        </w:rPr>
      </w:pPr>
      <w:r w:rsidRPr="00B62420">
        <w:rPr>
          <w:rStyle w:val="Appelnotedebasdep"/>
          <w:rFonts w:asciiTheme="majorHAnsi" w:hAnsiTheme="majorHAnsi"/>
          <w:sz w:val="18"/>
        </w:rPr>
        <w:footnoteRef/>
      </w:r>
      <w:r w:rsidRPr="00B62420">
        <w:rPr>
          <w:rFonts w:asciiTheme="majorHAnsi" w:hAnsiTheme="majorHAnsi"/>
          <w:sz w:val="18"/>
        </w:rPr>
        <w:t xml:space="preserve"> EIGE, </w:t>
      </w:r>
      <w:r w:rsidRPr="00B62420">
        <w:rPr>
          <w:rFonts w:asciiTheme="majorHAnsi" w:hAnsiTheme="majorHAnsi" w:cs="Times"/>
          <w:i/>
          <w:iCs/>
          <w:sz w:val="18"/>
        </w:rPr>
        <w:t xml:space="preserve">op. </w:t>
      </w:r>
      <w:proofErr w:type="spellStart"/>
      <w:r w:rsidRPr="00B62420">
        <w:rPr>
          <w:rFonts w:asciiTheme="majorHAnsi" w:hAnsiTheme="majorHAnsi" w:cs="Times"/>
          <w:i/>
          <w:iCs/>
          <w:sz w:val="18"/>
        </w:rPr>
        <w:t>cit</w:t>
      </w:r>
      <w:proofErr w:type="spellEnd"/>
      <w:r w:rsidRPr="00B62420">
        <w:rPr>
          <w:rFonts w:asciiTheme="majorHAnsi" w:hAnsiTheme="majorHAnsi" w:cs="Times"/>
          <w:i/>
          <w:iCs/>
          <w:sz w:val="18"/>
        </w:rPr>
        <w:t>.</w:t>
      </w:r>
      <w:r w:rsidRPr="00B62420">
        <w:rPr>
          <w:rFonts w:asciiTheme="majorHAnsi" w:hAnsiTheme="majorHAnsi"/>
          <w:sz w:val="18"/>
        </w:rPr>
        <w:t xml:space="preserve">, p. 16. </w:t>
      </w:r>
    </w:p>
  </w:footnote>
  <w:footnote w:id="4">
    <w:p w14:paraId="1429D0F6" w14:textId="77777777" w:rsidR="00634C79" w:rsidRPr="00B62420" w:rsidRDefault="00634C79" w:rsidP="00634C79">
      <w:pPr>
        <w:pStyle w:val="Notedebasdepage"/>
        <w:rPr>
          <w:rFonts w:asciiTheme="majorHAnsi" w:hAnsiTheme="majorHAnsi"/>
          <w:sz w:val="18"/>
        </w:rPr>
      </w:pPr>
      <w:r w:rsidRPr="00B62420">
        <w:rPr>
          <w:rStyle w:val="Appelnotedebasdep"/>
          <w:rFonts w:asciiTheme="majorHAnsi" w:hAnsiTheme="majorHAnsi"/>
          <w:sz w:val="18"/>
        </w:rPr>
        <w:footnoteRef/>
      </w:r>
      <w:r w:rsidRPr="00B62420">
        <w:rPr>
          <w:rFonts w:asciiTheme="majorHAnsi" w:hAnsiTheme="majorHAnsi"/>
          <w:sz w:val="18"/>
        </w:rPr>
        <w:t xml:space="preserve"> European Institute </w:t>
      </w:r>
      <w:proofErr w:type="spellStart"/>
      <w:r w:rsidRPr="00B62420">
        <w:rPr>
          <w:rFonts w:asciiTheme="majorHAnsi" w:hAnsiTheme="majorHAnsi"/>
          <w:sz w:val="18"/>
        </w:rPr>
        <w:t>for</w:t>
      </w:r>
      <w:proofErr w:type="spellEnd"/>
      <w:r w:rsidRPr="00B62420">
        <w:rPr>
          <w:rFonts w:asciiTheme="majorHAnsi" w:hAnsiTheme="majorHAnsi"/>
          <w:sz w:val="18"/>
        </w:rPr>
        <w:t xml:space="preserve"> Gender </w:t>
      </w:r>
      <w:proofErr w:type="spellStart"/>
      <w:r w:rsidRPr="00B62420">
        <w:rPr>
          <w:rFonts w:asciiTheme="majorHAnsi" w:hAnsiTheme="majorHAnsi"/>
          <w:sz w:val="18"/>
        </w:rPr>
        <w:t>Equality</w:t>
      </w:r>
      <w:proofErr w:type="spellEnd"/>
      <w:r w:rsidRPr="00B62420">
        <w:rPr>
          <w:rFonts w:asciiTheme="majorHAnsi" w:hAnsiTheme="majorHAnsi"/>
          <w:sz w:val="18"/>
        </w:rPr>
        <w:t xml:space="preserve">, </w:t>
      </w:r>
      <w:r w:rsidRPr="00B62420">
        <w:rPr>
          <w:rFonts w:asciiTheme="majorHAnsi" w:hAnsiTheme="majorHAnsi"/>
          <w:i/>
          <w:sz w:val="18"/>
        </w:rPr>
        <w:t xml:space="preserve">Gender </w:t>
      </w:r>
      <w:proofErr w:type="spellStart"/>
      <w:r w:rsidRPr="00B62420">
        <w:rPr>
          <w:rFonts w:asciiTheme="majorHAnsi" w:hAnsiTheme="majorHAnsi"/>
          <w:i/>
          <w:sz w:val="18"/>
        </w:rPr>
        <w:t>Equality</w:t>
      </w:r>
      <w:proofErr w:type="spellEnd"/>
      <w:r w:rsidRPr="00B62420">
        <w:rPr>
          <w:rFonts w:asciiTheme="majorHAnsi" w:hAnsiTheme="majorHAnsi"/>
          <w:i/>
          <w:sz w:val="18"/>
        </w:rPr>
        <w:t xml:space="preserve"> Index</w:t>
      </w:r>
      <w:r w:rsidRPr="00B62420">
        <w:rPr>
          <w:rFonts w:asciiTheme="majorHAnsi" w:hAnsiTheme="majorHAnsi"/>
          <w:sz w:val="18"/>
        </w:rPr>
        <w:t>, 2019, p. 90.</w:t>
      </w:r>
    </w:p>
  </w:footnote>
  <w:footnote w:id="5">
    <w:p w14:paraId="23422078" w14:textId="77777777" w:rsidR="00634C79" w:rsidRPr="00B62420" w:rsidRDefault="00634C79" w:rsidP="00634C79">
      <w:pPr>
        <w:pStyle w:val="Notedebasdepage"/>
        <w:rPr>
          <w:rFonts w:asciiTheme="majorHAnsi" w:hAnsiTheme="majorHAnsi"/>
          <w:sz w:val="18"/>
        </w:rPr>
      </w:pPr>
      <w:r w:rsidRPr="00B62420">
        <w:rPr>
          <w:rStyle w:val="Appelnotedebasdep"/>
          <w:rFonts w:asciiTheme="majorHAnsi" w:hAnsiTheme="majorHAnsi"/>
          <w:sz w:val="18"/>
        </w:rPr>
        <w:footnoteRef/>
      </w:r>
      <w:r w:rsidRPr="00B62420">
        <w:rPr>
          <w:rFonts w:asciiTheme="majorHAnsi" w:hAnsiTheme="majorHAnsi"/>
          <w:sz w:val="18"/>
        </w:rPr>
        <w:t xml:space="preserve"> Ibid.</w:t>
      </w:r>
    </w:p>
  </w:footnote>
  <w:footnote w:id="6">
    <w:p w14:paraId="3AE470CA" w14:textId="77777777" w:rsidR="00634C79" w:rsidRPr="00B62420" w:rsidRDefault="00634C79" w:rsidP="00634C79">
      <w:pPr>
        <w:widowControl w:val="0"/>
        <w:autoSpaceDE w:val="0"/>
        <w:autoSpaceDN w:val="0"/>
        <w:adjustRightInd w:val="0"/>
        <w:rPr>
          <w:rFonts w:asciiTheme="majorHAnsi" w:hAnsiTheme="majorHAnsi" w:cs="Times"/>
          <w:sz w:val="18"/>
        </w:rPr>
      </w:pPr>
      <w:r w:rsidRPr="00B62420">
        <w:rPr>
          <w:rStyle w:val="Appelnotedebasdep"/>
          <w:rFonts w:asciiTheme="majorHAnsi" w:hAnsiTheme="majorHAnsi"/>
          <w:sz w:val="18"/>
        </w:rPr>
        <w:footnoteRef/>
      </w:r>
      <w:r w:rsidRPr="00B62420">
        <w:rPr>
          <w:rFonts w:asciiTheme="majorHAnsi" w:hAnsiTheme="majorHAnsi"/>
          <w:sz w:val="18"/>
        </w:rPr>
        <w:t xml:space="preserve"> </w:t>
      </w:r>
      <w:r w:rsidRPr="00B62420">
        <w:rPr>
          <w:rFonts w:asciiTheme="majorHAnsi" w:hAnsiTheme="majorHAnsi" w:cs="Times"/>
          <w:sz w:val="18"/>
        </w:rPr>
        <w:t xml:space="preserve">Ibid. </w:t>
      </w:r>
    </w:p>
  </w:footnote>
  <w:footnote w:id="7">
    <w:p w14:paraId="68C7BD03" w14:textId="77777777" w:rsidR="00634C79" w:rsidRPr="00B62420" w:rsidRDefault="00634C79" w:rsidP="00634C79">
      <w:pPr>
        <w:widowControl w:val="0"/>
        <w:autoSpaceDE w:val="0"/>
        <w:autoSpaceDN w:val="0"/>
        <w:adjustRightInd w:val="0"/>
        <w:rPr>
          <w:rFonts w:asciiTheme="majorHAnsi" w:hAnsiTheme="majorHAnsi" w:cs="Times"/>
          <w:sz w:val="18"/>
        </w:rPr>
      </w:pPr>
      <w:r w:rsidRPr="00B62420">
        <w:rPr>
          <w:rStyle w:val="Appelnotedebasdep"/>
          <w:rFonts w:asciiTheme="majorHAnsi" w:hAnsiTheme="majorHAnsi"/>
          <w:sz w:val="18"/>
        </w:rPr>
        <w:footnoteRef/>
      </w:r>
      <w:r w:rsidRPr="00B62420">
        <w:rPr>
          <w:rFonts w:asciiTheme="majorHAnsi" w:hAnsiTheme="majorHAnsi"/>
          <w:sz w:val="18"/>
        </w:rPr>
        <w:t xml:space="preserve"> </w:t>
      </w:r>
      <w:r w:rsidRPr="00B62420">
        <w:rPr>
          <w:rFonts w:asciiTheme="majorHAnsi" w:hAnsiTheme="majorHAnsi" w:cs="Times"/>
          <w:sz w:val="18"/>
        </w:rPr>
        <w:t xml:space="preserve">EIGE, </w:t>
      </w:r>
      <w:r w:rsidRPr="00B62420">
        <w:rPr>
          <w:rFonts w:asciiTheme="majorHAnsi" w:hAnsiTheme="majorHAnsi" w:cs="Times"/>
          <w:i/>
          <w:iCs/>
          <w:sz w:val="18"/>
        </w:rPr>
        <w:t>op. cit.</w:t>
      </w:r>
      <w:r w:rsidRPr="00B62420">
        <w:rPr>
          <w:rFonts w:asciiTheme="majorHAnsi" w:hAnsiTheme="majorHAnsi" w:cs="Times"/>
          <w:sz w:val="18"/>
        </w:rPr>
        <w:t xml:space="preserve">19, p.15.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F3110"/>
    <w:multiLevelType w:val="hybridMultilevel"/>
    <w:tmpl w:val="C2501EA0"/>
    <w:lvl w:ilvl="0" w:tplc="2FAE9C2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0B3A1D"/>
    <w:multiLevelType w:val="hybridMultilevel"/>
    <w:tmpl w:val="A4E690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146A01"/>
    <w:multiLevelType w:val="hybridMultilevel"/>
    <w:tmpl w:val="C2E0901A"/>
    <w:lvl w:ilvl="0" w:tplc="D432258C">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1E6D67C2"/>
    <w:multiLevelType w:val="hybridMultilevel"/>
    <w:tmpl w:val="9FD679AE"/>
    <w:lvl w:ilvl="0" w:tplc="67EAD34C">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Times New Roman" w:hAnsi="Times New Roman" w:cs="Times New Roman" w:hint="default"/>
      </w:rPr>
    </w:lvl>
    <w:lvl w:ilvl="3" w:tplc="04070001">
      <w:start w:val="1"/>
      <w:numFmt w:val="bullet"/>
      <w:lvlText w:val=""/>
      <w:lvlJc w:val="left"/>
      <w:pPr>
        <w:tabs>
          <w:tab w:val="num" w:pos="2880"/>
        </w:tabs>
        <w:ind w:left="2880" w:hanging="360"/>
      </w:pPr>
      <w:rPr>
        <w:rFonts w:ascii="Times New Roman" w:hAnsi="Times New Roman"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Times New Roman" w:hAnsi="Times New Roman" w:cs="Times New Roman" w:hint="default"/>
      </w:rPr>
    </w:lvl>
    <w:lvl w:ilvl="6" w:tplc="04070001">
      <w:start w:val="1"/>
      <w:numFmt w:val="bullet"/>
      <w:lvlText w:val=""/>
      <w:lvlJc w:val="left"/>
      <w:pPr>
        <w:tabs>
          <w:tab w:val="num" w:pos="5040"/>
        </w:tabs>
        <w:ind w:left="5040" w:hanging="360"/>
      </w:pPr>
      <w:rPr>
        <w:rFonts w:ascii="Times New Roman" w:hAnsi="Times New Roman"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41407BD6"/>
    <w:multiLevelType w:val="hybridMultilevel"/>
    <w:tmpl w:val="C9E00CB0"/>
    <w:lvl w:ilvl="0" w:tplc="928C6EC4">
      <w:start w:val="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44CE65F6"/>
    <w:multiLevelType w:val="hybridMultilevel"/>
    <w:tmpl w:val="F780B20E"/>
    <w:lvl w:ilvl="0" w:tplc="928C6E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1334946"/>
    <w:multiLevelType w:val="hybridMultilevel"/>
    <w:tmpl w:val="84505172"/>
    <w:lvl w:ilvl="0" w:tplc="928C6EC4">
      <w:start w:val="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F1A3054"/>
    <w:multiLevelType w:val="hybridMultilevel"/>
    <w:tmpl w:val="70F6EA3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nsid w:val="70473122"/>
    <w:multiLevelType w:val="hybridMultilevel"/>
    <w:tmpl w:val="65723C7E"/>
    <w:lvl w:ilvl="0" w:tplc="2FAE9C2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4"/>
  </w:num>
  <w:num w:numId="6">
    <w:abstractNumId w:val="6"/>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79"/>
    <w:rsid w:val="00020933"/>
    <w:rsid w:val="00020A69"/>
    <w:rsid w:val="000210BD"/>
    <w:rsid w:val="00021EBD"/>
    <w:rsid w:val="000546D0"/>
    <w:rsid w:val="00054F7E"/>
    <w:rsid w:val="00064FB0"/>
    <w:rsid w:val="0007068D"/>
    <w:rsid w:val="00074170"/>
    <w:rsid w:val="00086381"/>
    <w:rsid w:val="00091B47"/>
    <w:rsid w:val="0009201D"/>
    <w:rsid w:val="0009608B"/>
    <w:rsid w:val="00097A4A"/>
    <w:rsid w:val="000B3183"/>
    <w:rsid w:val="000C647B"/>
    <w:rsid w:val="000C6CF6"/>
    <w:rsid w:val="000D4601"/>
    <w:rsid w:val="000E327D"/>
    <w:rsid w:val="000F06FC"/>
    <w:rsid w:val="00100D64"/>
    <w:rsid w:val="00102FF3"/>
    <w:rsid w:val="00106CF6"/>
    <w:rsid w:val="00114D6D"/>
    <w:rsid w:val="00123D63"/>
    <w:rsid w:val="00130970"/>
    <w:rsid w:val="001343E3"/>
    <w:rsid w:val="001600F1"/>
    <w:rsid w:val="0016266F"/>
    <w:rsid w:val="00166B09"/>
    <w:rsid w:val="00173CC6"/>
    <w:rsid w:val="001869E7"/>
    <w:rsid w:val="00193AD9"/>
    <w:rsid w:val="00194B51"/>
    <w:rsid w:val="00194DB6"/>
    <w:rsid w:val="001B1892"/>
    <w:rsid w:val="001B5DA2"/>
    <w:rsid w:val="001D154C"/>
    <w:rsid w:val="001D1CCD"/>
    <w:rsid w:val="001E32AD"/>
    <w:rsid w:val="001E610A"/>
    <w:rsid w:val="001F563B"/>
    <w:rsid w:val="00214B29"/>
    <w:rsid w:val="00224C5C"/>
    <w:rsid w:val="00240F2C"/>
    <w:rsid w:val="00241ACC"/>
    <w:rsid w:val="00243D67"/>
    <w:rsid w:val="00266500"/>
    <w:rsid w:val="0026679B"/>
    <w:rsid w:val="00277C11"/>
    <w:rsid w:val="00281262"/>
    <w:rsid w:val="00285673"/>
    <w:rsid w:val="002A18D8"/>
    <w:rsid w:val="002B504D"/>
    <w:rsid w:val="002E067D"/>
    <w:rsid w:val="002E602B"/>
    <w:rsid w:val="002F7A5D"/>
    <w:rsid w:val="00306285"/>
    <w:rsid w:val="00315F75"/>
    <w:rsid w:val="00317E58"/>
    <w:rsid w:val="003371AB"/>
    <w:rsid w:val="00337634"/>
    <w:rsid w:val="003416AA"/>
    <w:rsid w:val="00347CDC"/>
    <w:rsid w:val="0035329B"/>
    <w:rsid w:val="00361EA3"/>
    <w:rsid w:val="00366FE2"/>
    <w:rsid w:val="0037204B"/>
    <w:rsid w:val="003942F5"/>
    <w:rsid w:val="003A2141"/>
    <w:rsid w:val="003B20C6"/>
    <w:rsid w:val="003B2B0D"/>
    <w:rsid w:val="003C303E"/>
    <w:rsid w:val="003E088C"/>
    <w:rsid w:val="003F3CBD"/>
    <w:rsid w:val="00411265"/>
    <w:rsid w:val="004637AA"/>
    <w:rsid w:val="004C30B5"/>
    <w:rsid w:val="004D0858"/>
    <w:rsid w:val="004D2001"/>
    <w:rsid w:val="004D4C48"/>
    <w:rsid w:val="004E3EC3"/>
    <w:rsid w:val="00510681"/>
    <w:rsid w:val="005306AF"/>
    <w:rsid w:val="0055087A"/>
    <w:rsid w:val="00552ADC"/>
    <w:rsid w:val="005574AE"/>
    <w:rsid w:val="005610ED"/>
    <w:rsid w:val="005617C8"/>
    <w:rsid w:val="005B0FB0"/>
    <w:rsid w:val="005F5178"/>
    <w:rsid w:val="006143B4"/>
    <w:rsid w:val="00626F89"/>
    <w:rsid w:val="00634C79"/>
    <w:rsid w:val="006539D9"/>
    <w:rsid w:val="00661E27"/>
    <w:rsid w:val="00662DF1"/>
    <w:rsid w:val="00671DA3"/>
    <w:rsid w:val="00685170"/>
    <w:rsid w:val="00685675"/>
    <w:rsid w:val="00685BD9"/>
    <w:rsid w:val="00686DCE"/>
    <w:rsid w:val="00690CB5"/>
    <w:rsid w:val="006A2CF3"/>
    <w:rsid w:val="006A4F5E"/>
    <w:rsid w:val="006A6A8F"/>
    <w:rsid w:val="006C7E0C"/>
    <w:rsid w:val="006D7F83"/>
    <w:rsid w:val="0072540D"/>
    <w:rsid w:val="00734AC6"/>
    <w:rsid w:val="00791970"/>
    <w:rsid w:val="00794977"/>
    <w:rsid w:val="00796610"/>
    <w:rsid w:val="007A7194"/>
    <w:rsid w:val="007D38AF"/>
    <w:rsid w:val="007E43B8"/>
    <w:rsid w:val="007E5236"/>
    <w:rsid w:val="007F6528"/>
    <w:rsid w:val="007F75D2"/>
    <w:rsid w:val="00801FA8"/>
    <w:rsid w:val="00806681"/>
    <w:rsid w:val="00814388"/>
    <w:rsid w:val="00822259"/>
    <w:rsid w:val="00824F9D"/>
    <w:rsid w:val="0084089D"/>
    <w:rsid w:val="008468E8"/>
    <w:rsid w:val="00854F1B"/>
    <w:rsid w:val="008564E1"/>
    <w:rsid w:val="00886412"/>
    <w:rsid w:val="008876A5"/>
    <w:rsid w:val="008919DC"/>
    <w:rsid w:val="008A31AE"/>
    <w:rsid w:val="008A42F3"/>
    <w:rsid w:val="008E10EF"/>
    <w:rsid w:val="008E1EBE"/>
    <w:rsid w:val="008E237C"/>
    <w:rsid w:val="008E425B"/>
    <w:rsid w:val="008E709A"/>
    <w:rsid w:val="0090242E"/>
    <w:rsid w:val="00915293"/>
    <w:rsid w:val="009445D8"/>
    <w:rsid w:val="0095086C"/>
    <w:rsid w:val="0095114A"/>
    <w:rsid w:val="00955CDB"/>
    <w:rsid w:val="00957050"/>
    <w:rsid w:val="00962CA1"/>
    <w:rsid w:val="00983177"/>
    <w:rsid w:val="00992FE2"/>
    <w:rsid w:val="009B6E59"/>
    <w:rsid w:val="009C20AE"/>
    <w:rsid w:val="009C3F46"/>
    <w:rsid w:val="009C6C89"/>
    <w:rsid w:val="009D0788"/>
    <w:rsid w:val="009E60BB"/>
    <w:rsid w:val="009F3AEA"/>
    <w:rsid w:val="00A10907"/>
    <w:rsid w:val="00A125E3"/>
    <w:rsid w:val="00A158D4"/>
    <w:rsid w:val="00A21599"/>
    <w:rsid w:val="00A22D74"/>
    <w:rsid w:val="00A24894"/>
    <w:rsid w:val="00A4259B"/>
    <w:rsid w:val="00A56025"/>
    <w:rsid w:val="00A56387"/>
    <w:rsid w:val="00A564FE"/>
    <w:rsid w:val="00A64908"/>
    <w:rsid w:val="00A732C3"/>
    <w:rsid w:val="00A7456B"/>
    <w:rsid w:val="00A961DA"/>
    <w:rsid w:val="00AA3D30"/>
    <w:rsid w:val="00AB1695"/>
    <w:rsid w:val="00AB2ADE"/>
    <w:rsid w:val="00AB69F5"/>
    <w:rsid w:val="00AD3F64"/>
    <w:rsid w:val="00AE02BE"/>
    <w:rsid w:val="00AE3AA7"/>
    <w:rsid w:val="00B00CD7"/>
    <w:rsid w:val="00B11B0D"/>
    <w:rsid w:val="00B21DD1"/>
    <w:rsid w:val="00B30C18"/>
    <w:rsid w:val="00B730F6"/>
    <w:rsid w:val="00B75E88"/>
    <w:rsid w:val="00BA38BD"/>
    <w:rsid w:val="00BA73D7"/>
    <w:rsid w:val="00BC5F0C"/>
    <w:rsid w:val="00BC6AD8"/>
    <w:rsid w:val="00BD435A"/>
    <w:rsid w:val="00BD522D"/>
    <w:rsid w:val="00BF31DB"/>
    <w:rsid w:val="00BF5B1C"/>
    <w:rsid w:val="00C00F62"/>
    <w:rsid w:val="00C26DF8"/>
    <w:rsid w:val="00C56B0F"/>
    <w:rsid w:val="00C64BCC"/>
    <w:rsid w:val="00C677FF"/>
    <w:rsid w:val="00C83353"/>
    <w:rsid w:val="00C85FBE"/>
    <w:rsid w:val="00C92ADA"/>
    <w:rsid w:val="00CA40BD"/>
    <w:rsid w:val="00CA78AD"/>
    <w:rsid w:val="00CC7184"/>
    <w:rsid w:val="00CF52BA"/>
    <w:rsid w:val="00D01D2E"/>
    <w:rsid w:val="00D02432"/>
    <w:rsid w:val="00D20F77"/>
    <w:rsid w:val="00D354CF"/>
    <w:rsid w:val="00D525EF"/>
    <w:rsid w:val="00D579AE"/>
    <w:rsid w:val="00D60329"/>
    <w:rsid w:val="00D61B55"/>
    <w:rsid w:val="00D71043"/>
    <w:rsid w:val="00D820AE"/>
    <w:rsid w:val="00D9709D"/>
    <w:rsid w:val="00DA13D0"/>
    <w:rsid w:val="00DA4A6A"/>
    <w:rsid w:val="00DB6E9C"/>
    <w:rsid w:val="00DC37C0"/>
    <w:rsid w:val="00DE6488"/>
    <w:rsid w:val="00E13199"/>
    <w:rsid w:val="00E213A9"/>
    <w:rsid w:val="00E2410E"/>
    <w:rsid w:val="00E40370"/>
    <w:rsid w:val="00E413B6"/>
    <w:rsid w:val="00E4170E"/>
    <w:rsid w:val="00E70837"/>
    <w:rsid w:val="00E7397F"/>
    <w:rsid w:val="00E84F64"/>
    <w:rsid w:val="00E8569A"/>
    <w:rsid w:val="00E90A07"/>
    <w:rsid w:val="00EC00CA"/>
    <w:rsid w:val="00ED2EB0"/>
    <w:rsid w:val="00EE7091"/>
    <w:rsid w:val="00F04628"/>
    <w:rsid w:val="00F133B1"/>
    <w:rsid w:val="00F14D03"/>
    <w:rsid w:val="00F2222F"/>
    <w:rsid w:val="00F25CA9"/>
    <w:rsid w:val="00F33102"/>
    <w:rsid w:val="00F44E3B"/>
    <w:rsid w:val="00F46FC3"/>
    <w:rsid w:val="00F75B90"/>
    <w:rsid w:val="00F90BAA"/>
    <w:rsid w:val="00F93484"/>
    <w:rsid w:val="00F96E94"/>
    <w:rsid w:val="00FA0C9A"/>
    <w:rsid w:val="00FA40EF"/>
    <w:rsid w:val="00FB5162"/>
    <w:rsid w:val="00FF3845"/>
    <w:rsid w:val="00FF72CF"/>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7A9F8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82">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1D1CCD"/>
    <w:rPr>
      <w:sz w:val="24"/>
      <w:lang w:val="de-DE" w:eastAsia="de-DE"/>
    </w:rPr>
  </w:style>
  <w:style w:type="paragraph" w:styleId="Titre1">
    <w:name w:val="heading 1"/>
    <w:basedOn w:val="Normal"/>
    <w:next w:val="Normal"/>
    <w:link w:val="Titre1Car"/>
    <w:autoRedefine/>
    <w:qFormat/>
    <w:rsid w:val="00E7397F"/>
    <w:pPr>
      <w:keepNext/>
      <w:keepLines/>
      <w:spacing w:before="240"/>
      <w:outlineLvl w:val="0"/>
    </w:pPr>
    <w:rPr>
      <w:rFonts w:ascii="Calibri Light" w:eastAsiaTheme="majorEastAsia" w:hAnsi="Calibri Light" w:cstheme="majorBidi"/>
      <w:b/>
      <w:color w:val="01367D"/>
      <w:sz w:val="32"/>
      <w:szCs w:val="32"/>
    </w:rPr>
  </w:style>
  <w:style w:type="paragraph" w:styleId="Titre2">
    <w:name w:val="heading 2"/>
    <w:basedOn w:val="Normal"/>
    <w:link w:val="Titre2Car"/>
    <w:uiPriority w:val="9"/>
    <w:qFormat/>
    <w:rsid w:val="00E7397F"/>
    <w:pPr>
      <w:spacing w:before="100" w:beforeAutospacing="1" w:after="100" w:afterAutospacing="1"/>
      <w:outlineLvl w:val="1"/>
    </w:pPr>
    <w:rPr>
      <w:rFonts w:ascii="Calibri Light" w:hAnsi="Calibri Light"/>
      <w:b/>
      <w:sz w:val="28"/>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24894"/>
    <w:pPr>
      <w:tabs>
        <w:tab w:val="center" w:pos="4536"/>
        <w:tab w:val="right" w:pos="9072"/>
      </w:tabs>
    </w:pPr>
  </w:style>
  <w:style w:type="paragraph" w:styleId="Pieddepage">
    <w:name w:val="footer"/>
    <w:basedOn w:val="Normal"/>
    <w:link w:val="PieddepageCar"/>
    <w:uiPriority w:val="99"/>
    <w:rsid w:val="00A24894"/>
    <w:pPr>
      <w:tabs>
        <w:tab w:val="center" w:pos="4536"/>
        <w:tab w:val="right" w:pos="9072"/>
      </w:tabs>
    </w:pPr>
  </w:style>
  <w:style w:type="paragraph" w:styleId="Notedebasdepage">
    <w:name w:val="footnote text"/>
    <w:basedOn w:val="Normal"/>
    <w:link w:val="NotedebasdepageCar"/>
    <w:uiPriority w:val="99"/>
    <w:rsid w:val="00886412"/>
    <w:rPr>
      <w:sz w:val="20"/>
    </w:rPr>
  </w:style>
  <w:style w:type="character" w:styleId="Appelnotedebasdep">
    <w:name w:val="footnote reference"/>
    <w:uiPriority w:val="99"/>
    <w:rsid w:val="00886412"/>
    <w:rPr>
      <w:vertAlign w:val="superscript"/>
    </w:rPr>
  </w:style>
  <w:style w:type="paragraph" w:styleId="Normalweb">
    <w:name w:val="Normal (Web)"/>
    <w:basedOn w:val="Normal"/>
    <w:uiPriority w:val="99"/>
    <w:rsid w:val="004E3EC3"/>
    <w:pPr>
      <w:spacing w:before="100" w:beforeAutospacing="1" w:after="100" w:afterAutospacing="1"/>
    </w:pPr>
    <w:rPr>
      <w:rFonts w:ascii="Times New Roman" w:eastAsia="Times New Roman" w:hAnsi="Times New Roman"/>
      <w:color w:val="000064"/>
      <w:szCs w:val="24"/>
    </w:rPr>
  </w:style>
  <w:style w:type="character" w:styleId="Lienhypertexte">
    <w:name w:val="Hyperlink"/>
    <w:uiPriority w:val="99"/>
    <w:rsid w:val="004E3EC3"/>
    <w:rPr>
      <w:color w:val="0000FF"/>
      <w:u w:val="single"/>
    </w:rPr>
  </w:style>
  <w:style w:type="paragraph" w:styleId="Pardeliste">
    <w:name w:val="List Paragraph"/>
    <w:basedOn w:val="Normal"/>
    <w:uiPriority w:val="34"/>
    <w:qFormat/>
    <w:rsid w:val="00E84F64"/>
    <w:pPr>
      <w:ind w:left="708"/>
    </w:pPr>
  </w:style>
  <w:style w:type="table" w:styleId="Grilledutableau">
    <w:name w:val="Table Grid"/>
    <w:basedOn w:val="TableauNormal"/>
    <w:uiPriority w:val="59"/>
    <w:rsid w:val="00CA78A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9C6C89"/>
    <w:rPr>
      <w:rFonts w:ascii="Calibri" w:eastAsia="Calibri" w:hAnsi="Calibri" w:cs="Consolas"/>
      <w:sz w:val="22"/>
      <w:szCs w:val="21"/>
      <w:lang w:val="fr-FR" w:eastAsia="en-US"/>
    </w:rPr>
  </w:style>
  <w:style w:type="character" w:customStyle="1" w:styleId="TextebrutCar">
    <w:name w:val="Texte brut Car"/>
    <w:link w:val="Textebrut"/>
    <w:uiPriority w:val="99"/>
    <w:rsid w:val="009C6C89"/>
    <w:rPr>
      <w:rFonts w:ascii="Calibri" w:eastAsia="Calibri" w:hAnsi="Calibri" w:cs="Consolas"/>
      <w:sz w:val="22"/>
      <w:szCs w:val="21"/>
      <w:lang w:eastAsia="en-US"/>
    </w:rPr>
  </w:style>
  <w:style w:type="character" w:customStyle="1" w:styleId="apple-converted-space">
    <w:name w:val="apple-converted-space"/>
    <w:rsid w:val="00686DCE"/>
  </w:style>
  <w:style w:type="character" w:styleId="lev">
    <w:name w:val="Strong"/>
    <w:uiPriority w:val="22"/>
    <w:qFormat/>
    <w:rsid w:val="00686DCE"/>
    <w:rPr>
      <w:b/>
      <w:bCs/>
    </w:rPr>
  </w:style>
  <w:style w:type="paragraph" w:styleId="Textedebulles">
    <w:name w:val="Balloon Text"/>
    <w:basedOn w:val="Normal"/>
    <w:link w:val="TextedebullesCar"/>
    <w:rsid w:val="00814388"/>
    <w:rPr>
      <w:rFonts w:ascii="Tahoma" w:hAnsi="Tahoma" w:cs="Tahoma"/>
      <w:sz w:val="16"/>
      <w:szCs w:val="16"/>
    </w:rPr>
  </w:style>
  <w:style w:type="character" w:customStyle="1" w:styleId="TextedebullesCar">
    <w:name w:val="Texte de bulles Car"/>
    <w:basedOn w:val="Policepardfaut"/>
    <w:link w:val="Textedebulles"/>
    <w:rsid w:val="00814388"/>
    <w:rPr>
      <w:rFonts w:ascii="Tahoma" w:hAnsi="Tahoma" w:cs="Tahoma"/>
      <w:sz w:val="16"/>
      <w:szCs w:val="16"/>
      <w:lang w:val="de-DE" w:eastAsia="de-DE"/>
    </w:rPr>
  </w:style>
  <w:style w:type="character" w:styleId="Marquedecommentaire">
    <w:name w:val="annotation reference"/>
    <w:basedOn w:val="Policepardfaut"/>
    <w:rsid w:val="006A4F5E"/>
    <w:rPr>
      <w:sz w:val="16"/>
      <w:szCs w:val="16"/>
    </w:rPr>
  </w:style>
  <w:style w:type="paragraph" w:styleId="Commentaire">
    <w:name w:val="annotation text"/>
    <w:basedOn w:val="Normal"/>
    <w:link w:val="CommentaireCar"/>
    <w:rsid w:val="006A4F5E"/>
    <w:rPr>
      <w:sz w:val="20"/>
    </w:rPr>
  </w:style>
  <w:style w:type="character" w:customStyle="1" w:styleId="CommentaireCar">
    <w:name w:val="Commentaire Car"/>
    <w:basedOn w:val="Policepardfaut"/>
    <w:link w:val="Commentaire"/>
    <w:rsid w:val="006A4F5E"/>
    <w:rPr>
      <w:lang w:val="de-DE" w:eastAsia="de-DE"/>
    </w:rPr>
  </w:style>
  <w:style w:type="paragraph" w:styleId="Objetducommentaire">
    <w:name w:val="annotation subject"/>
    <w:basedOn w:val="Commentaire"/>
    <w:next w:val="Commentaire"/>
    <w:link w:val="ObjetducommentaireCar"/>
    <w:rsid w:val="006A4F5E"/>
    <w:rPr>
      <w:b/>
      <w:bCs/>
    </w:rPr>
  </w:style>
  <w:style w:type="character" w:customStyle="1" w:styleId="ObjetducommentaireCar">
    <w:name w:val="Objet du commentaire Car"/>
    <w:basedOn w:val="CommentaireCar"/>
    <w:link w:val="Objetducommentaire"/>
    <w:rsid w:val="006A4F5E"/>
    <w:rPr>
      <w:b/>
      <w:bCs/>
      <w:lang w:val="de-DE" w:eastAsia="de-DE"/>
    </w:rPr>
  </w:style>
  <w:style w:type="character" w:customStyle="1" w:styleId="PieddepageCar">
    <w:name w:val="Pied de page Car"/>
    <w:basedOn w:val="Policepardfaut"/>
    <w:link w:val="Pieddepage"/>
    <w:uiPriority w:val="99"/>
    <w:rsid w:val="00DA13D0"/>
    <w:rPr>
      <w:sz w:val="24"/>
      <w:lang w:val="de-DE" w:eastAsia="de-DE"/>
    </w:rPr>
  </w:style>
  <w:style w:type="character" w:customStyle="1" w:styleId="Mentionnonrsolue1">
    <w:name w:val="Mention non résolue1"/>
    <w:basedOn w:val="Policepardfaut"/>
    <w:uiPriority w:val="99"/>
    <w:semiHidden/>
    <w:unhideWhenUsed/>
    <w:rsid w:val="00020933"/>
    <w:rPr>
      <w:color w:val="605E5C"/>
      <w:shd w:val="clear" w:color="auto" w:fill="E1DFDD"/>
    </w:rPr>
  </w:style>
  <w:style w:type="character" w:customStyle="1" w:styleId="Titre2Car">
    <w:name w:val="Titre 2 Car"/>
    <w:basedOn w:val="Policepardfaut"/>
    <w:link w:val="Titre2"/>
    <w:uiPriority w:val="9"/>
    <w:rsid w:val="00E7397F"/>
    <w:rPr>
      <w:rFonts w:ascii="Calibri Light" w:hAnsi="Calibri Light"/>
      <w:b/>
      <w:sz w:val="28"/>
      <w:szCs w:val="36"/>
    </w:rPr>
  </w:style>
  <w:style w:type="character" w:customStyle="1" w:styleId="NotedebasdepageCar">
    <w:name w:val="Note de bas de page Car"/>
    <w:basedOn w:val="Policepardfaut"/>
    <w:link w:val="Notedebasdepage"/>
    <w:uiPriority w:val="99"/>
    <w:rsid w:val="00634C79"/>
    <w:rPr>
      <w:lang w:val="de-DE" w:eastAsia="de-DE"/>
    </w:rPr>
  </w:style>
  <w:style w:type="paragraph" w:customStyle="1" w:styleId="yiv0661066197msonormal">
    <w:name w:val="yiv0661066197msonormal"/>
    <w:basedOn w:val="Normal"/>
    <w:rsid w:val="00E7397F"/>
    <w:pPr>
      <w:spacing w:before="100" w:beforeAutospacing="1" w:after="100" w:afterAutospacing="1"/>
    </w:pPr>
    <w:rPr>
      <w:rFonts w:ascii="Times New Roman" w:hAnsi="Times New Roman"/>
      <w:szCs w:val="24"/>
      <w:lang w:val="fr-FR" w:eastAsia="fr-FR"/>
    </w:rPr>
  </w:style>
  <w:style w:type="character" w:styleId="Emphase">
    <w:name w:val="Emphasis"/>
    <w:basedOn w:val="Policepardfaut"/>
    <w:uiPriority w:val="20"/>
    <w:qFormat/>
    <w:rsid w:val="00E7397F"/>
    <w:rPr>
      <w:i/>
      <w:iCs/>
    </w:rPr>
  </w:style>
  <w:style w:type="character" w:customStyle="1" w:styleId="Titre1Car">
    <w:name w:val="Titre 1 Car"/>
    <w:basedOn w:val="Policepardfaut"/>
    <w:link w:val="Titre1"/>
    <w:rsid w:val="00E7397F"/>
    <w:rPr>
      <w:rFonts w:ascii="Calibri Light" w:eastAsiaTheme="majorEastAsia" w:hAnsi="Calibri Light" w:cstheme="majorBidi"/>
      <w:b/>
      <w:color w:val="01367D"/>
      <w:sz w:val="32"/>
      <w:szCs w:val="32"/>
      <w:lang w:val="de-DE" w:eastAsia="de-DE"/>
    </w:rPr>
  </w:style>
  <w:style w:type="paragraph" w:styleId="Titre">
    <w:name w:val="Title"/>
    <w:basedOn w:val="Normal"/>
    <w:next w:val="Normal"/>
    <w:link w:val="TitreCar"/>
    <w:qFormat/>
    <w:rsid w:val="00E7397F"/>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E7397F"/>
    <w:rPr>
      <w:rFonts w:asciiTheme="majorHAnsi" w:eastAsiaTheme="majorEastAsia" w:hAnsiTheme="majorHAnsi" w:cstheme="majorBidi"/>
      <w:spacing w:val="-10"/>
      <w:kern w:val="28"/>
      <w:sz w:val="56"/>
      <w:szCs w:val="5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46759">
      <w:bodyDiv w:val="1"/>
      <w:marLeft w:val="0"/>
      <w:marRight w:val="0"/>
      <w:marTop w:val="0"/>
      <w:marBottom w:val="0"/>
      <w:divBdr>
        <w:top w:val="none" w:sz="0" w:space="0" w:color="auto"/>
        <w:left w:val="none" w:sz="0" w:space="0" w:color="auto"/>
        <w:bottom w:val="none" w:sz="0" w:space="0" w:color="auto"/>
        <w:right w:val="none" w:sz="0" w:space="0" w:color="auto"/>
      </w:divBdr>
    </w:div>
    <w:div w:id="161091968">
      <w:bodyDiv w:val="1"/>
      <w:marLeft w:val="0"/>
      <w:marRight w:val="0"/>
      <w:marTop w:val="0"/>
      <w:marBottom w:val="0"/>
      <w:divBdr>
        <w:top w:val="none" w:sz="0" w:space="0" w:color="auto"/>
        <w:left w:val="none" w:sz="0" w:space="0" w:color="auto"/>
        <w:bottom w:val="none" w:sz="0" w:space="0" w:color="auto"/>
        <w:right w:val="none" w:sz="0" w:space="0" w:color="auto"/>
      </w:divBdr>
      <w:divsChild>
        <w:div w:id="1668944357">
          <w:marLeft w:val="0"/>
          <w:marRight w:val="0"/>
          <w:marTop w:val="0"/>
          <w:marBottom w:val="0"/>
          <w:divBdr>
            <w:top w:val="none" w:sz="0" w:space="0" w:color="auto"/>
            <w:left w:val="none" w:sz="0" w:space="0" w:color="auto"/>
            <w:bottom w:val="none" w:sz="0" w:space="0" w:color="auto"/>
            <w:right w:val="none" w:sz="0" w:space="0" w:color="auto"/>
          </w:divBdr>
          <w:divsChild>
            <w:div w:id="935404445">
              <w:marLeft w:val="0"/>
              <w:marRight w:val="0"/>
              <w:marTop w:val="0"/>
              <w:marBottom w:val="0"/>
              <w:divBdr>
                <w:top w:val="none" w:sz="0" w:space="0" w:color="auto"/>
                <w:left w:val="none" w:sz="0" w:space="0" w:color="auto"/>
                <w:bottom w:val="none" w:sz="0" w:space="0" w:color="auto"/>
                <w:right w:val="none" w:sz="0" w:space="0" w:color="auto"/>
              </w:divBdr>
              <w:divsChild>
                <w:div w:id="1471050498">
                  <w:marLeft w:val="0"/>
                  <w:marRight w:val="0"/>
                  <w:marTop w:val="0"/>
                  <w:marBottom w:val="0"/>
                  <w:divBdr>
                    <w:top w:val="none" w:sz="0" w:space="0" w:color="auto"/>
                    <w:left w:val="none" w:sz="0" w:space="0" w:color="auto"/>
                    <w:bottom w:val="none" w:sz="0" w:space="0" w:color="auto"/>
                    <w:right w:val="none" w:sz="0" w:space="0" w:color="auto"/>
                  </w:divBdr>
                  <w:divsChild>
                    <w:div w:id="19220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00171">
      <w:bodyDiv w:val="1"/>
      <w:marLeft w:val="0"/>
      <w:marRight w:val="0"/>
      <w:marTop w:val="0"/>
      <w:marBottom w:val="0"/>
      <w:divBdr>
        <w:top w:val="none" w:sz="0" w:space="0" w:color="auto"/>
        <w:left w:val="none" w:sz="0" w:space="0" w:color="auto"/>
        <w:bottom w:val="none" w:sz="0" w:space="0" w:color="auto"/>
        <w:right w:val="none" w:sz="0" w:space="0" w:color="auto"/>
      </w:divBdr>
    </w:div>
    <w:div w:id="468595094">
      <w:bodyDiv w:val="1"/>
      <w:marLeft w:val="0"/>
      <w:marRight w:val="0"/>
      <w:marTop w:val="0"/>
      <w:marBottom w:val="0"/>
      <w:divBdr>
        <w:top w:val="none" w:sz="0" w:space="0" w:color="auto"/>
        <w:left w:val="none" w:sz="0" w:space="0" w:color="auto"/>
        <w:bottom w:val="none" w:sz="0" w:space="0" w:color="auto"/>
        <w:right w:val="none" w:sz="0" w:space="0" w:color="auto"/>
      </w:divBdr>
    </w:div>
    <w:div w:id="540895976">
      <w:bodyDiv w:val="1"/>
      <w:marLeft w:val="0"/>
      <w:marRight w:val="0"/>
      <w:marTop w:val="0"/>
      <w:marBottom w:val="0"/>
      <w:divBdr>
        <w:top w:val="none" w:sz="0" w:space="0" w:color="auto"/>
        <w:left w:val="none" w:sz="0" w:space="0" w:color="auto"/>
        <w:bottom w:val="none" w:sz="0" w:space="0" w:color="auto"/>
        <w:right w:val="none" w:sz="0" w:space="0" w:color="auto"/>
      </w:divBdr>
    </w:div>
    <w:div w:id="595483321">
      <w:bodyDiv w:val="1"/>
      <w:marLeft w:val="0"/>
      <w:marRight w:val="0"/>
      <w:marTop w:val="0"/>
      <w:marBottom w:val="0"/>
      <w:divBdr>
        <w:top w:val="none" w:sz="0" w:space="0" w:color="auto"/>
        <w:left w:val="none" w:sz="0" w:space="0" w:color="auto"/>
        <w:bottom w:val="none" w:sz="0" w:space="0" w:color="auto"/>
        <w:right w:val="none" w:sz="0" w:space="0" w:color="auto"/>
      </w:divBdr>
      <w:divsChild>
        <w:div w:id="2096901238">
          <w:marLeft w:val="0"/>
          <w:marRight w:val="0"/>
          <w:marTop w:val="0"/>
          <w:marBottom w:val="0"/>
          <w:divBdr>
            <w:top w:val="none" w:sz="0" w:space="0" w:color="auto"/>
            <w:left w:val="none" w:sz="0" w:space="0" w:color="auto"/>
            <w:bottom w:val="none" w:sz="0" w:space="0" w:color="auto"/>
            <w:right w:val="none" w:sz="0" w:space="0" w:color="auto"/>
          </w:divBdr>
        </w:div>
        <w:div w:id="1809863163">
          <w:marLeft w:val="0"/>
          <w:marRight w:val="0"/>
          <w:marTop w:val="0"/>
          <w:marBottom w:val="0"/>
          <w:divBdr>
            <w:top w:val="none" w:sz="0" w:space="0" w:color="auto"/>
            <w:left w:val="none" w:sz="0" w:space="0" w:color="auto"/>
            <w:bottom w:val="none" w:sz="0" w:space="0" w:color="auto"/>
            <w:right w:val="none" w:sz="0" w:space="0" w:color="auto"/>
          </w:divBdr>
          <w:divsChild>
            <w:div w:id="9567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12588">
      <w:bodyDiv w:val="1"/>
      <w:marLeft w:val="0"/>
      <w:marRight w:val="0"/>
      <w:marTop w:val="0"/>
      <w:marBottom w:val="0"/>
      <w:divBdr>
        <w:top w:val="none" w:sz="0" w:space="0" w:color="auto"/>
        <w:left w:val="none" w:sz="0" w:space="0" w:color="auto"/>
        <w:bottom w:val="none" w:sz="0" w:space="0" w:color="auto"/>
        <w:right w:val="none" w:sz="0" w:space="0" w:color="auto"/>
      </w:divBdr>
    </w:div>
    <w:div w:id="887648584">
      <w:bodyDiv w:val="1"/>
      <w:marLeft w:val="0"/>
      <w:marRight w:val="0"/>
      <w:marTop w:val="0"/>
      <w:marBottom w:val="0"/>
      <w:divBdr>
        <w:top w:val="none" w:sz="0" w:space="0" w:color="auto"/>
        <w:left w:val="none" w:sz="0" w:space="0" w:color="auto"/>
        <w:bottom w:val="none" w:sz="0" w:space="0" w:color="auto"/>
        <w:right w:val="none" w:sz="0" w:space="0" w:color="auto"/>
      </w:divBdr>
    </w:div>
    <w:div w:id="975649168">
      <w:bodyDiv w:val="1"/>
      <w:marLeft w:val="0"/>
      <w:marRight w:val="0"/>
      <w:marTop w:val="0"/>
      <w:marBottom w:val="0"/>
      <w:divBdr>
        <w:top w:val="none" w:sz="0" w:space="0" w:color="auto"/>
        <w:left w:val="none" w:sz="0" w:space="0" w:color="auto"/>
        <w:bottom w:val="none" w:sz="0" w:space="0" w:color="auto"/>
        <w:right w:val="none" w:sz="0" w:space="0" w:color="auto"/>
      </w:divBdr>
    </w:div>
    <w:div w:id="1303460962">
      <w:bodyDiv w:val="1"/>
      <w:marLeft w:val="0"/>
      <w:marRight w:val="0"/>
      <w:marTop w:val="0"/>
      <w:marBottom w:val="0"/>
      <w:divBdr>
        <w:top w:val="none" w:sz="0" w:space="0" w:color="auto"/>
        <w:left w:val="none" w:sz="0" w:space="0" w:color="auto"/>
        <w:bottom w:val="none" w:sz="0" w:space="0" w:color="auto"/>
        <w:right w:val="none" w:sz="0" w:space="0" w:color="auto"/>
      </w:divBdr>
    </w:div>
    <w:div w:id="1395474136">
      <w:bodyDiv w:val="1"/>
      <w:marLeft w:val="0"/>
      <w:marRight w:val="0"/>
      <w:marTop w:val="0"/>
      <w:marBottom w:val="0"/>
      <w:divBdr>
        <w:top w:val="none" w:sz="0" w:space="0" w:color="auto"/>
        <w:left w:val="none" w:sz="0" w:space="0" w:color="auto"/>
        <w:bottom w:val="none" w:sz="0" w:space="0" w:color="auto"/>
        <w:right w:val="none" w:sz="0" w:space="0" w:color="auto"/>
      </w:divBdr>
    </w:div>
    <w:div w:id="1592081988">
      <w:bodyDiv w:val="1"/>
      <w:marLeft w:val="0"/>
      <w:marRight w:val="0"/>
      <w:marTop w:val="0"/>
      <w:marBottom w:val="0"/>
      <w:divBdr>
        <w:top w:val="none" w:sz="0" w:space="0" w:color="auto"/>
        <w:left w:val="none" w:sz="0" w:space="0" w:color="auto"/>
        <w:bottom w:val="none" w:sz="0" w:space="0" w:color="auto"/>
        <w:right w:val="none" w:sz="0" w:space="0" w:color="auto"/>
      </w:divBdr>
    </w:div>
    <w:div w:id="1729694235">
      <w:bodyDiv w:val="1"/>
      <w:marLeft w:val="0"/>
      <w:marRight w:val="0"/>
      <w:marTop w:val="0"/>
      <w:marBottom w:val="0"/>
      <w:divBdr>
        <w:top w:val="none" w:sz="0" w:space="0" w:color="auto"/>
        <w:left w:val="none" w:sz="0" w:space="0" w:color="auto"/>
        <w:bottom w:val="none" w:sz="0" w:space="0" w:color="auto"/>
        <w:right w:val="none" w:sz="0" w:space="0" w:color="auto"/>
      </w:divBdr>
    </w:div>
    <w:div w:id="1814565686">
      <w:bodyDiv w:val="1"/>
      <w:marLeft w:val="0"/>
      <w:marRight w:val="0"/>
      <w:marTop w:val="0"/>
      <w:marBottom w:val="0"/>
      <w:divBdr>
        <w:top w:val="none" w:sz="0" w:space="0" w:color="auto"/>
        <w:left w:val="none" w:sz="0" w:space="0" w:color="auto"/>
        <w:bottom w:val="none" w:sz="0" w:space="0" w:color="auto"/>
        <w:right w:val="none" w:sz="0" w:space="0" w:color="auto"/>
      </w:divBdr>
    </w:div>
    <w:div w:id="1981953471">
      <w:bodyDiv w:val="1"/>
      <w:marLeft w:val="0"/>
      <w:marRight w:val="0"/>
      <w:marTop w:val="0"/>
      <w:marBottom w:val="0"/>
      <w:divBdr>
        <w:top w:val="none" w:sz="0" w:space="0" w:color="auto"/>
        <w:left w:val="none" w:sz="0" w:space="0" w:color="auto"/>
        <w:bottom w:val="none" w:sz="0" w:space="0" w:color="auto"/>
        <w:right w:val="none" w:sz="0" w:space="0" w:color="auto"/>
      </w:divBdr>
    </w:div>
    <w:div w:id="2141066118">
      <w:bodyDiv w:val="1"/>
      <w:marLeft w:val="0"/>
      <w:marRight w:val="0"/>
      <w:marTop w:val="0"/>
      <w:marBottom w:val="0"/>
      <w:divBdr>
        <w:top w:val="none" w:sz="0" w:space="0" w:color="auto"/>
        <w:left w:val="none" w:sz="0" w:space="0" w:color="auto"/>
        <w:bottom w:val="none" w:sz="0" w:space="0" w:color="auto"/>
        <w:right w:val="none" w:sz="0" w:space="0" w:color="auto"/>
      </w:divBdr>
      <w:divsChild>
        <w:div w:id="1679888527">
          <w:marLeft w:val="0"/>
          <w:marRight w:val="0"/>
          <w:marTop w:val="0"/>
          <w:marBottom w:val="0"/>
          <w:divBdr>
            <w:top w:val="none" w:sz="0" w:space="0" w:color="auto"/>
            <w:left w:val="none" w:sz="0" w:space="0" w:color="auto"/>
            <w:bottom w:val="none" w:sz="0" w:space="0" w:color="auto"/>
            <w:right w:val="none" w:sz="0" w:space="0" w:color="auto"/>
          </w:divBdr>
          <w:divsChild>
            <w:div w:id="331565083">
              <w:marLeft w:val="0"/>
              <w:marRight w:val="0"/>
              <w:marTop w:val="0"/>
              <w:marBottom w:val="0"/>
              <w:divBdr>
                <w:top w:val="none" w:sz="0" w:space="0" w:color="auto"/>
                <w:left w:val="none" w:sz="0" w:space="0" w:color="auto"/>
                <w:bottom w:val="none" w:sz="0" w:space="0" w:color="auto"/>
                <w:right w:val="none" w:sz="0" w:space="0" w:color="auto"/>
              </w:divBdr>
            </w:div>
          </w:divsChild>
        </w:div>
        <w:div w:id="1352493140">
          <w:marLeft w:val="0"/>
          <w:marRight w:val="0"/>
          <w:marTop w:val="0"/>
          <w:marBottom w:val="0"/>
          <w:divBdr>
            <w:top w:val="none" w:sz="0" w:space="0" w:color="auto"/>
            <w:left w:val="none" w:sz="0" w:space="0" w:color="auto"/>
            <w:bottom w:val="none" w:sz="0" w:space="0" w:color="auto"/>
            <w:right w:val="none" w:sz="0" w:space="0" w:color="auto"/>
          </w:divBdr>
          <w:divsChild>
            <w:div w:id="1463308402">
              <w:marLeft w:val="0"/>
              <w:marRight w:val="0"/>
              <w:marTop w:val="0"/>
              <w:marBottom w:val="0"/>
              <w:divBdr>
                <w:top w:val="none" w:sz="0" w:space="0" w:color="auto"/>
                <w:left w:val="none" w:sz="0" w:space="0" w:color="auto"/>
                <w:bottom w:val="none" w:sz="0" w:space="0" w:color="auto"/>
                <w:right w:val="none" w:sz="0" w:space="0" w:color="auto"/>
              </w:divBdr>
              <w:divsChild>
                <w:div w:id="965770760">
                  <w:marLeft w:val="0"/>
                  <w:marRight w:val="0"/>
                  <w:marTop w:val="0"/>
                  <w:marBottom w:val="0"/>
                  <w:divBdr>
                    <w:top w:val="none" w:sz="0" w:space="0" w:color="auto"/>
                    <w:left w:val="none" w:sz="0" w:space="0" w:color="auto"/>
                    <w:bottom w:val="none" w:sz="0" w:space="0" w:color="auto"/>
                    <w:right w:val="none" w:sz="0" w:space="0" w:color="auto"/>
                  </w:divBdr>
                </w:div>
                <w:div w:id="192336982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60066199">
                      <w:marLeft w:val="0"/>
                      <w:marRight w:val="0"/>
                      <w:marTop w:val="0"/>
                      <w:marBottom w:val="0"/>
                      <w:divBdr>
                        <w:top w:val="none" w:sz="0" w:space="0" w:color="auto"/>
                        <w:left w:val="none" w:sz="0" w:space="0" w:color="auto"/>
                        <w:bottom w:val="none" w:sz="0" w:space="0" w:color="auto"/>
                        <w:right w:val="none" w:sz="0" w:space="0" w:color="auto"/>
                      </w:divBdr>
                      <w:divsChild>
                        <w:div w:id="1057358208">
                          <w:marLeft w:val="0"/>
                          <w:marRight w:val="0"/>
                          <w:marTop w:val="0"/>
                          <w:marBottom w:val="0"/>
                          <w:divBdr>
                            <w:top w:val="none" w:sz="0" w:space="0" w:color="auto"/>
                            <w:left w:val="none" w:sz="0" w:space="0" w:color="auto"/>
                            <w:bottom w:val="none" w:sz="0" w:space="0" w:color="auto"/>
                            <w:right w:val="none" w:sz="0" w:space="0" w:color="auto"/>
                          </w:divBdr>
                          <w:divsChild>
                            <w:div w:id="1459840114">
                              <w:marLeft w:val="0"/>
                              <w:marRight w:val="0"/>
                              <w:marTop w:val="0"/>
                              <w:marBottom w:val="0"/>
                              <w:divBdr>
                                <w:top w:val="none" w:sz="0" w:space="0" w:color="auto"/>
                                <w:left w:val="none" w:sz="0" w:space="0" w:color="auto"/>
                                <w:bottom w:val="none" w:sz="0" w:space="0" w:color="auto"/>
                                <w:right w:val="none" w:sz="0" w:space="0" w:color="auto"/>
                              </w:divBdr>
                              <w:divsChild>
                                <w:div w:id="829251596">
                                  <w:marLeft w:val="0"/>
                                  <w:marRight w:val="0"/>
                                  <w:marTop w:val="0"/>
                                  <w:marBottom w:val="0"/>
                                  <w:divBdr>
                                    <w:top w:val="single" w:sz="8" w:space="3" w:color="E1E1E1"/>
                                    <w:left w:val="none" w:sz="0" w:space="0" w:color="auto"/>
                                    <w:bottom w:val="none" w:sz="0" w:space="0" w:color="auto"/>
                                    <w:right w:val="none" w:sz="0" w:space="0" w:color="auto"/>
                                  </w:divBdr>
                                </w:div>
                              </w:divsChild>
                            </w:div>
                            <w:div w:id="845750309">
                              <w:marLeft w:val="0"/>
                              <w:marRight w:val="0"/>
                              <w:marTop w:val="0"/>
                              <w:marBottom w:val="0"/>
                              <w:divBdr>
                                <w:top w:val="none" w:sz="0" w:space="0" w:color="auto"/>
                                <w:left w:val="none" w:sz="0" w:space="0" w:color="auto"/>
                                <w:bottom w:val="none" w:sz="0" w:space="0" w:color="auto"/>
                                <w:right w:val="none" w:sz="0" w:space="0" w:color="auto"/>
                              </w:divBdr>
                              <w:divsChild>
                                <w:div w:id="521747937">
                                  <w:marLeft w:val="0"/>
                                  <w:marRight w:val="0"/>
                                  <w:marTop w:val="0"/>
                                  <w:marBottom w:val="0"/>
                                  <w:divBdr>
                                    <w:top w:val="none" w:sz="0" w:space="0" w:color="auto"/>
                                    <w:left w:val="none" w:sz="0" w:space="0" w:color="auto"/>
                                    <w:bottom w:val="none" w:sz="0" w:space="0" w:color="auto"/>
                                    <w:right w:val="none" w:sz="0" w:space="0" w:color="auto"/>
                                  </w:divBdr>
                                </w:div>
                                <w:div w:id="205138978">
                                  <w:marLeft w:val="0"/>
                                  <w:marRight w:val="0"/>
                                  <w:marTop w:val="0"/>
                                  <w:marBottom w:val="0"/>
                                  <w:divBdr>
                                    <w:top w:val="none" w:sz="0" w:space="0" w:color="auto"/>
                                    <w:left w:val="none" w:sz="0" w:space="0" w:color="auto"/>
                                    <w:bottom w:val="none" w:sz="0" w:space="0" w:color="auto"/>
                                    <w:right w:val="none" w:sz="0" w:space="0" w:color="auto"/>
                                  </w:divBdr>
                                </w:div>
                                <w:div w:id="1000550264">
                                  <w:marLeft w:val="0"/>
                                  <w:marRight w:val="0"/>
                                  <w:marTop w:val="0"/>
                                  <w:marBottom w:val="0"/>
                                  <w:divBdr>
                                    <w:top w:val="none" w:sz="0" w:space="0" w:color="auto"/>
                                    <w:left w:val="none" w:sz="0" w:space="0" w:color="auto"/>
                                    <w:bottom w:val="none" w:sz="0" w:space="0" w:color="auto"/>
                                    <w:right w:val="none" w:sz="0" w:space="0" w:color="auto"/>
                                  </w:divBdr>
                                </w:div>
                                <w:div w:id="629094353">
                                  <w:marLeft w:val="0"/>
                                  <w:marRight w:val="0"/>
                                  <w:marTop w:val="0"/>
                                  <w:marBottom w:val="0"/>
                                  <w:divBdr>
                                    <w:top w:val="none" w:sz="0" w:space="0" w:color="auto"/>
                                    <w:left w:val="none" w:sz="0" w:space="0" w:color="auto"/>
                                    <w:bottom w:val="none" w:sz="0" w:space="0" w:color="auto"/>
                                    <w:right w:val="none" w:sz="0" w:space="0" w:color="auto"/>
                                  </w:divBdr>
                                </w:div>
                                <w:div w:id="1996569362">
                                  <w:marLeft w:val="0"/>
                                  <w:marRight w:val="0"/>
                                  <w:marTop w:val="0"/>
                                  <w:marBottom w:val="0"/>
                                  <w:divBdr>
                                    <w:top w:val="none" w:sz="0" w:space="0" w:color="auto"/>
                                    <w:left w:val="none" w:sz="0" w:space="0" w:color="auto"/>
                                    <w:bottom w:val="none" w:sz="0" w:space="0" w:color="auto"/>
                                    <w:right w:val="none" w:sz="0" w:space="0" w:color="auto"/>
                                  </w:divBdr>
                                </w:div>
                                <w:div w:id="1026099819">
                                  <w:marLeft w:val="0"/>
                                  <w:marRight w:val="0"/>
                                  <w:marTop w:val="0"/>
                                  <w:marBottom w:val="0"/>
                                  <w:divBdr>
                                    <w:top w:val="none" w:sz="0" w:space="0" w:color="auto"/>
                                    <w:left w:val="none" w:sz="0" w:space="0" w:color="auto"/>
                                    <w:bottom w:val="none" w:sz="0" w:space="0" w:color="auto"/>
                                    <w:right w:val="none" w:sz="0" w:space="0" w:color="auto"/>
                                  </w:divBdr>
                                </w:div>
                                <w:div w:id="1083992247">
                                  <w:marLeft w:val="0"/>
                                  <w:marRight w:val="0"/>
                                  <w:marTop w:val="0"/>
                                  <w:marBottom w:val="0"/>
                                  <w:divBdr>
                                    <w:top w:val="none" w:sz="0" w:space="0" w:color="auto"/>
                                    <w:left w:val="none" w:sz="0" w:space="0" w:color="auto"/>
                                    <w:bottom w:val="none" w:sz="0" w:space="0" w:color="auto"/>
                                    <w:right w:val="none" w:sz="0" w:space="0" w:color="auto"/>
                                  </w:divBdr>
                                </w:div>
                                <w:div w:id="1618870701">
                                  <w:marLeft w:val="0"/>
                                  <w:marRight w:val="0"/>
                                  <w:marTop w:val="0"/>
                                  <w:marBottom w:val="0"/>
                                  <w:divBdr>
                                    <w:top w:val="none" w:sz="0" w:space="0" w:color="auto"/>
                                    <w:left w:val="none" w:sz="0" w:space="0" w:color="auto"/>
                                    <w:bottom w:val="none" w:sz="0" w:space="0" w:color="auto"/>
                                    <w:right w:val="none" w:sz="0" w:space="0" w:color="auto"/>
                                  </w:divBdr>
                                </w:div>
                                <w:div w:id="233006138">
                                  <w:marLeft w:val="0"/>
                                  <w:marRight w:val="0"/>
                                  <w:marTop w:val="0"/>
                                  <w:marBottom w:val="0"/>
                                  <w:divBdr>
                                    <w:top w:val="none" w:sz="0" w:space="0" w:color="auto"/>
                                    <w:left w:val="none" w:sz="0" w:space="0" w:color="auto"/>
                                    <w:bottom w:val="none" w:sz="0" w:space="0" w:color="auto"/>
                                    <w:right w:val="none" w:sz="0" w:space="0" w:color="auto"/>
                                  </w:divBdr>
                                  <w:divsChild>
                                    <w:div w:id="1649749479">
                                      <w:marLeft w:val="0"/>
                                      <w:marRight w:val="0"/>
                                      <w:marTop w:val="0"/>
                                      <w:marBottom w:val="0"/>
                                      <w:divBdr>
                                        <w:top w:val="none" w:sz="0" w:space="0" w:color="auto"/>
                                        <w:left w:val="none" w:sz="0" w:space="0" w:color="auto"/>
                                        <w:bottom w:val="none" w:sz="0" w:space="0" w:color="auto"/>
                                        <w:right w:val="none" w:sz="0" w:space="0" w:color="auto"/>
                                      </w:divBdr>
                                    </w:div>
                                  </w:divsChild>
                                </w:div>
                                <w:div w:id="620065770">
                                  <w:marLeft w:val="0"/>
                                  <w:marRight w:val="0"/>
                                  <w:marTop w:val="0"/>
                                  <w:marBottom w:val="0"/>
                                  <w:divBdr>
                                    <w:top w:val="none" w:sz="0" w:space="0" w:color="auto"/>
                                    <w:left w:val="none" w:sz="0" w:space="0" w:color="auto"/>
                                    <w:bottom w:val="none" w:sz="0" w:space="0" w:color="auto"/>
                                    <w:right w:val="none" w:sz="0" w:space="0" w:color="auto"/>
                                  </w:divBdr>
                                </w:div>
                                <w:div w:id="2144035262">
                                  <w:marLeft w:val="0"/>
                                  <w:marRight w:val="0"/>
                                  <w:marTop w:val="0"/>
                                  <w:marBottom w:val="0"/>
                                  <w:divBdr>
                                    <w:top w:val="none" w:sz="0" w:space="0" w:color="auto"/>
                                    <w:left w:val="none" w:sz="0" w:space="0" w:color="auto"/>
                                    <w:bottom w:val="none" w:sz="0" w:space="0" w:color="auto"/>
                                    <w:right w:val="none" w:sz="0" w:space="0" w:color="auto"/>
                                  </w:divBdr>
                                </w:div>
                                <w:div w:id="767046246">
                                  <w:marLeft w:val="0"/>
                                  <w:marRight w:val="0"/>
                                  <w:marTop w:val="0"/>
                                  <w:marBottom w:val="0"/>
                                  <w:divBdr>
                                    <w:top w:val="none" w:sz="0" w:space="0" w:color="auto"/>
                                    <w:left w:val="none" w:sz="0" w:space="0" w:color="auto"/>
                                    <w:bottom w:val="none" w:sz="0" w:space="0" w:color="auto"/>
                                    <w:right w:val="none" w:sz="0" w:space="0" w:color="auto"/>
                                  </w:divBdr>
                                  <w:divsChild>
                                    <w:div w:id="1505633104">
                                      <w:marLeft w:val="0"/>
                                      <w:marRight w:val="0"/>
                                      <w:marTop w:val="0"/>
                                      <w:marBottom w:val="0"/>
                                      <w:divBdr>
                                        <w:top w:val="none" w:sz="0" w:space="0" w:color="auto"/>
                                        <w:left w:val="none" w:sz="0" w:space="0" w:color="auto"/>
                                        <w:bottom w:val="none" w:sz="0" w:space="0" w:color="auto"/>
                                        <w:right w:val="none" w:sz="0" w:space="0" w:color="auto"/>
                                      </w:divBdr>
                                    </w:div>
                                    <w:div w:id="1011371229">
                                      <w:marLeft w:val="0"/>
                                      <w:marRight w:val="0"/>
                                      <w:marTop w:val="0"/>
                                      <w:marBottom w:val="0"/>
                                      <w:divBdr>
                                        <w:top w:val="none" w:sz="0" w:space="0" w:color="auto"/>
                                        <w:left w:val="none" w:sz="0" w:space="0" w:color="auto"/>
                                        <w:bottom w:val="none" w:sz="0" w:space="0" w:color="auto"/>
                                        <w:right w:val="none" w:sz="0" w:space="0" w:color="auto"/>
                                      </w:divBdr>
                                    </w:div>
                                    <w:div w:id="1201283742">
                                      <w:marLeft w:val="0"/>
                                      <w:marRight w:val="0"/>
                                      <w:marTop w:val="0"/>
                                      <w:marBottom w:val="0"/>
                                      <w:divBdr>
                                        <w:top w:val="none" w:sz="0" w:space="0" w:color="auto"/>
                                        <w:left w:val="none" w:sz="0" w:space="0" w:color="auto"/>
                                        <w:bottom w:val="none" w:sz="0" w:space="0" w:color="auto"/>
                                        <w:right w:val="none" w:sz="0" w:space="0" w:color="auto"/>
                                      </w:divBdr>
                                    </w:div>
                                    <w:div w:id="182059548">
                                      <w:marLeft w:val="0"/>
                                      <w:marRight w:val="0"/>
                                      <w:marTop w:val="0"/>
                                      <w:marBottom w:val="0"/>
                                      <w:divBdr>
                                        <w:top w:val="none" w:sz="0" w:space="0" w:color="auto"/>
                                        <w:left w:val="none" w:sz="0" w:space="0" w:color="auto"/>
                                        <w:bottom w:val="none" w:sz="0" w:space="0" w:color="auto"/>
                                        <w:right w:val="none" w:sz="0" w:space="0" w:color="auto"/>
                                      </w:divBdr>
                                    </w:div>
                                    <w:div w:id="80640177">
                                      <w:marLeft w:val="0"/>
                                      <w:marRight w:val="0"/>
                                      <w:marTop w:val="0"/>
                                      <w:marBottom w:val="0"/>
                                      <w:divBdr>
                                        <w:top w:val="none" w:sz="0" w:space="0" w:color="auto"/>
                                        <w:left w:val="none" w:sz="0" w:space="0" w:color="auto"/>
                                        <w:bottom w:val="none" w:sz="0" w:space="0" w:color="auto"/>
                                        <w:right w:val="none" w:sz="0" w:space="0" w:color="auto"/>
                                      </w:divBdr>
                                    </w:div>
                                    <w:div w:id="973676784">
                                      <w:marLeft w:val="0"/>
                                      <w:marRight w:val="0"/>
                                      <w:marTop w:val="0"/>
                                      <w:marBottom w:val="0"/>
                                      <w:divBdr>
                                        <w:top w:val="none" w:sz="0" w:space="0" w:color="auto"/>
                                        <w:left w:val="none" w:sz="0" w:space="0" w:color="auto"/>
                                        <w:bottom w:val="none" w:sz="0" w:space="0" w:color="auto"/>
                                        <w:right w:val="none" w:sz="0" w:space="0" w:color="auto"/>
                                      </w:divBdr>
                                    </w:div>
                                  </w:divsChild>
                                </w:div>
                                <w:div w:id="20669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europarl.europa.eu/doceo/document/TA-8-2018-0331_EN.html" TargetMode="External"/><Relationship Id="rId9" Type="http://schemas.openxmlformats.org/officeDocument/2006/relationships/image" Target="media/image1.jpeg"/><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nedictecolin/Library/Group%20Containers/UBF8T346G9.Office/User%20Content.localized/Templates.localized/FAF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D10EBD-F8A0-7F4E-B665-0DFAF30D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FAFCE.dotx</Template>
  <TotalTime>14</TotalTime>
  <Pages>6</Pages>
  <Words>2267</Words>
  <Characters>12471</Characters>
  <Application>Microsoft Macintosh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FISCHUNDBLUME DESIGN</Company>
  <LinksUpToDate>false</LinksUpToDate>
  <CharactersWithSpaces>14709</CharactersWithSpaces>
  <SharedDoc>false</SharedDoc>
  <HLinks>
    <vt:vector size="6" baseType="variant">
      <vt:variant>
        <vt:i4>7536705</vt:i4>
      </vt:variant>
      <vt:variant>
        <vt:i4>0</vt:i4>
      </vt:variant>
      <vt:variant>
        <vt:i4>0</vt:i4>
      </vt:variant>
      <vt:variant>
        <vt:i4>5</vt:i4>
      </vt:variant>
      <vt:variant>
        <vt:lpwstr>mailto:info@fafce.org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Bénédicte Colin</dc:creator>
  <cp:lastModifiedBy>Bénédicte Colin</cp:lastModifiedBy>
  <cp:revision>2</cp:revision>
  <cp:lastPrinted>2020-02-03T14:48:00Z</cp:lastPrinted>
  <dcterms:created xsi:type="dcterms:W3CDTF">2020-11-30T21:38:00Z</dcterms:created>
  <dcterms:modified xsi:type="dcterms:W3CDTF">2020-11-30T22:02:00Z</dcterms:modified>
</cp:coreProperties>
</file>